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793" w:val="left" w:leader="none"/>
        </w:tabs>
        <w:spacing w:line="240" w:lineRule="auto"/>
        <w:ind w:left="109" w:right="0" w:firstLine="0"/>
        <w:rPr>
          <w:sz w:val="20"/>
        </w:rPr>
      </w:pPr>
      <w:r>
        <w:rPr>
          <w:position w:val="1"/>
          <w:sz w:val="20"/>
        </w:rPr>
        <w:drawing>
          <wp:inline distT="0" distB="0" distL="0" distR="0">
            <wp:extent cx="2294650" cy="67151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94650" cy="671512"/>
                    </a:xfrm>
                    <a:prstGeom prst="rect">
                      <a:avLst/>
                    </a:prstGeom>
                  </pic:spPr>
                </pic:pic>
              </a:graphicData>
            </a:graphic>
          </wp:inline>
        </w:drawing>
      </w:r>
      <w:r>
        <w:rPr>
          <w:position w:val="1"/>
          <w:sz w:val="20"/>
        </w:rPr>
      </w:r>
      <w:r>
        <w:rPr>
          <w:position w:val="1"/>
          <w:sz w:val="20"/>
        </w:rPr>
        <w:tab/>
      </w:r>
      <w:r>
        <w:rPr>
          <w:sz w:val="20"/>
        </w:rPr>
        <w:drawing>
          <wp:inline distT="0" distB="0" distL="0" distR="0">
            <wp:extent cx="1395781" cy="26822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95781" cy="268224"/>
                    </a:xfrm>
                    <a:prstGeom prst="rect">
                      <a:avLst/>
                    </a:prstGeom>
                  </pic:spPr>
                </pic:pic>
              </a:graphicData>
            </a:graphic>
          </wp:inline>
        </w:drawing>
      </w:r>
      <w:r>
        <w:rPr>
          <w:sz w:val="20"/>
        </w:rPr>
      </w:r>
    </w:p>
    <w:p>
      <w:pPr>
        <w:pStyle w:val="BodyText"/>
        <w:spacing w:before="8"/>
        <w:rPr>
          <w:sz w:val="7"/>
        </w:rPr>
      </w:pPr>
    </w:p>
    <w:p>
      <w:pPr>
        <w:pStyle w:val="BodyText"/>
        <w:ind w:left="8181"/>
        <w:rPr>
          <w:sz w:val="20"/>
        </w:rPr>
      </w:pPr>
      <w:r>
        <w:rPr>
          <w:sz w:val="20"/>
        </w:rPr>
        <w:drawing>
          <wp:inline distT="0" distB="0" distL="0" distR="0">
            <wp:extent cx="1781773" cy="37795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781773" cy="37795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1"/>
        <w:spacing w:before="55"/>
        <w:ind w:left="3211" w:right="3592"/>
        <w:jc w:val="center"/>
        <w:rPr>
          <w:rFonts w:ascii="Arial"/>
          <w:u w:val="none"/>
        </w:rPr>
      </w:pPr>
      <w:r>
        <w:rPr>
          <w:rFonts w:ascii="Arial"/>
          <w:u w:val="none"/>
        </w:rPr>
        <w:t>M E M O R A N D U M</w:t>
      </w:r>
    </w:p>
    <w:p>
      <w:pPr>
        <w:pStyle w:val="BodyText"/>
        <w:rPr>
          <w:rFonts w:ascii="Arial"/>
          <w:b/>
        </w:rPr>
      </w:pPr>
    </w:p>
    <w:p>
      <w:pPr>
        <w:pStyle w:val="BodyText"/>
        <w:spacing w:before="5"/>
        <w:rPr>
          <w:rFonts w:ascii="Arial"/>
          <w:b/>
          <w:sz w:val="28"/>
        </w:rPr>
      </w:pPr>
    </w:p>
    <w:p>
      <w:pPr>
        <w:pStyle w:val="BodyText"/>
        <w:tabs>
          <w:tab w:pos="2481" w:val="left" w:leader="none"/>
        </w:tabs>
        <w:spacing w:before="1"/>
        <w:ind w:left="1041"/>
        <w:rPr>
          <w:rFonts w:ascii="Arial"/>
        </w:rPr>
      </w:pPr>
      <w:r>
        <w:rPr>
          <w:rFonts w:ascii="Arial"/>
        </w:rPr>
        <w:t>TO:</w:t>
        <w:tab/>
        <w:t>Community College</w:t>
      </w:r>
      <w:r>
        <w:rPr>
          <w:rFonts w:ascii="Arial"/>
          <w:spacing w:val="-28"/>
        </w:rPr>
        <w:t> </w:t>
      </w:r>
      <w:r>
        <w:rPr>
          <w:rFonts w:ascii="Arial"/>
        </w:rPr>
        <w:t>Auditors</w:t>
      </w:r>
    </w:p>
    <w:p>
      <w:pPr>
        <w:pStyle w:val="BodyText"/>
        <w:spacing w:before="10"/>
        <w:rPr>
          <w:rFonts w:ascii="Arial"/>
          <w:sz w:val="26"/>
        </w:rPr>
      </w:pPr>
    </w:p>
    <w:p>
      <w:pPr>
        <w:pStyle w:val="BodyText"/>
        <w:tabs>
          <w:tab w:pos="2481" w:val="left" w:leader="none"/>
        </w:tabs>
        <w:ind w:left="1041"/>
        <w:rPr>
          <w:rFonts w:ascii="Arial"/>
        </w:rPr>
      </w:pPr>
      <w:r>
        <w:rPr>
          <w:rFonts w:ascii="Arial"/>
          <w:w w:val="95"/>
        </w:rPr>
        <w:t>FROM:</w:t>
        <w:tab/>
      </w:r>
      <w:r>
        <w:rPr>
          <w:rFonts w:ascii="Arial"/>
        </w:rPr>
        <w:t>Aaron R.</w:t>
      </w:r>
      <w:r>
        <w:rPr>
          <w:rFonts w:ascii="Arial"/>
          <w:spacing w:val="-30"/>
        </w:rPr>
        <w:t> </w:t>
      </w:r>
      <w:r>
        <w:rPr>
          <w:rFonts w:ascii="Arial"/>
        </w:rPr>
        <w:t>Fichtner</w:t>
      </w:r>
    </w:p>
    <w:p>
      <w:pPr>
        <w:pStyle w:val="BodyText"/>
        <w:spacing w:before="10"/>
        <w:rPr>
          <w:rFonts w:ascii="Arial"/>
          <w:sz w:val="26"/>
        </w:rPr>
      </w:pPr>
    </w:p>
    <w:p>
      <w:pPr>
        <w:pStyle w:val="BodyText"/>
        <w:tabs>
          <w:tab w:pos="2481" w:val="left" w:leader="none"/>
        </w:tabs>
        <w:ind w:left="1041"/>
        <w:rPr>
          <w:rFonts w:ascii="Arial"/>
        </w:rPr>
      </w:pPr>
      <w:r>
        <w:rPr>
          <w:rFonts w:ascii="Arial"/>
          <w:w w:val="95"/>
        </w:rPr>
        <w:t>DATE:</w:t>
        <w:tab/>
      </w:r>
      <w:r>
        <w:rPr>
          <w:rFonts w:ascii="Arial"/>
        </w:rPr>
        <w:t>August 19,</w:t>
      </w:r>
      <w:r>
        <w:rPr>
          <w:rFonts w:ascii="Arial"/>
          <w:spacing w:val="-27"/>
        </w:rPr>
        <w:t> </w:t>
      </w:r>
      <w:r>
        <w:rPr>
          <w:rFonts w:ascii="Arial"/>
        </w:rPr>
        <w:t>2021</w:t>
      </w:r>
    </w:p>
    <w:p>
      <w:pPr>
        <w:pStyle w:val="BodyText"/>
        <w:spacing w:before="11"/>
        <w:rPr>
          <w:rFonts w:ascii="Arial"/>
          <w:sz w:val="26"/>
        </w:rPr>
      </w:pPr>
    </w:p>
    <w:p>
      <w:pPr>
        <w:tabs>
          <w:tab w:pos="2481" w:val="left" w:leader="none"/>
        </w:tabs>
        <w:spacing w:before="0"/>
        <w:ind w:left="1041" w:right="0" w:firstLine="0"/>
        <w:jc w:val="left"/>
        <w:rPr>
          <w:rFonts w:ascii="Arial"/>
          <w:b/>
          <w:sz w:val="24"/>
        </w:rPr>
      </w:pPr>
      <w:r>
        <w:rPr>
          <w:rFonts w:ascii="Arial"/>
          <w:w w:val="80"/>
          <w:sz w:val="24"/>
        </w:rPr>
        <w:t>SUBJECT:</w:t>
        <w:tab/>
      </w:r>
      <w:r>
        <w:rPr>
          <w:rFonts w:ascii="Arial"/>
          <w:b/>
          <w:w w:val="95"/>
          <w:sz w:val="24"/>
        </w:rPr>
        <w:t>FY2021 Enrollment Audit</w:t>
      </w:r>
      <w:r>
        <w:rPr>
          <w:rFonts w:ascii="Arial"/>
          <w:b/>
          <w:spacing w:val="-32"/>
          <w:w w:val="95"/>
          <w:sz w:val="24"/>
        </w:rPr>
        <w:t> </w:t>
      </w:r>
      <w:r>
        <w:rPr>
          <w:rFonts w:ascii="Arial"/>
          <w:b/>
          <w:w w:val="95"/>
          <w:sz w:val="24"/>
        </w:rPr>
        <w:t>Guidelines</w:t>
      </w:r>
    </w:p>
    <w:p>
      <w:pPr>
        <w:pStyle w:val="BodyText"/>
        <w:rPr>
          <w:rFonts w:ascii="Arial"/>
          <w:b/>
        </w:rPr>
      </w:pPr>
    </w:p>
    <w:p>
      <w:pPr>
        <w:pStyle w:val="BodyText"/>
        <w:rPr>
          <w:rFonts w:ascii="Arial"/>
          <w:b/>
        </w:rPr>
      </w:pPr>
    </w:p>
    <w:p>
      <w:pPr>
        <w:pStyle w:val="BodyText"/>
        <w:spacing w:before="2"/>
        <w:rPr>
          <w:rFonts w:ascii="Arial"/>
          <w:b/>
          <w:sz w:val="30"/>
        </w:rPr>
      </w:pPr>
    </w:p>
    <w:p>
      <w:pPr>
        <w:pStyle w:val="BodyText"/>
        <w:spacing w:line="254" w:lineRule="auto"/>
        <w:ind w:left="1041" w:right="1482" w:firstLine="720"/>
        <w:rPr>
          <w:rFonts w:ascii="Arial"/>
        </w:rPr>
      </w:pPr>
      <w:r>
        <w:rPr>
          <w:rFonts w:ascii="Arial"/>
        </w:rPr>
        <w:t>Please</w:t>
      </w:r>
      <w:r>
        <w:rPr>
          <w:rFonts w:ascii="Arial"/>
          <w:spacing w:val="-41"/>
        </w:rPr>
        <w:t> </w:t>
      </w:r>
      <w:r>
        <w:rPr>
          <w:rFonts w:ascii="Arial"/>
        </w:rPr>
        <w:t>find</w:t>
      </w:r>
      <w:r>
        <w:rPr>
          <w:rFonts w:ascii="Arial"/>
          <w:spacing w:val="-42"/>
        </w:rPr>
        <w:t> </w:t>
      </w:r>
      <w:r>
        <w:rPr>
          <w:rFonts w:ascii="Arial"/>
        </w:rPr>
        <w:t>attached</w:t>
      </w:r>
      <w:r>
        <w:rPr>
          <w:rFonts w:ascii="Arial"/>
          <w:spacing w:val="-41"/>
        </w:rPr>
        <w:t> </w:t>
      </w:r>
      <w:r>
        <w:rPr>
          <w:rFonts w:ascii="Arial"/>
        </w:rPr>
        <w:t>a</w:t>
      </w:r>
      <w:r>
        <w:rPr>
          <w:rFonts w:ascii="Arial"/>
          <w:spacing w:val="-41"/>
        </w:rPr>
        <w:t> </w:t>
      </w:r>
      <w:r>
        <w:rPr>
          <w:rFonts w:ascii="Arial"/>
        </w:rPr>
        <w:t>copy</w:t>
      </w:r>
      <w:r>
        <w:rPr>
          <w:rFonts w:ascii="Arial"/>
          <w:spacing w:val="-40"/>
        </w:rPr>
        <w:t> </w:t>
      </w:r>
      <w:r>
        <w:rPr>
          <w:rFonts w:ascii="Arial"/>
        </w:rPr>
        <w:t>of</w:t>
      </w:r>
      <w:r>
        <w:rPr>
          <w:rFonts w:ascii="Arial"/>
          <w:spacing w:val="-41"/>
        </w:rPr>
        <w:t> </w:t>
      </w:r>
      <w:r>
        <w:rPr>
          <w:rFonts w:ascii="Arial"/>
        </w:rPr>
        <w:t>the</w:t>
      </w:r>
      <w:r>
        <w:rPr>
          <w:rFonts w:ascii="Arial"/>
          <w:spacing w:val="-40"/>
        </w:rPr>
        <w:t> </w:t>
      </w:r>
      <w:r>
        <w:rPr>
          <w:rFonts w:ascii="Arial"/>
        </w:rPr>
        <w:t>New</w:t>
      </w:r>
      <w:r>
        <w:rPr>
          <w:rFonts w:ascii="Arial"/>
          <w:spacing w:val="-42"/>
        </w:rPr>
        <w:t> </w:t>
      </w:r>
      <w:r>
        <w:rPr>
          <w:rFonts w:ascii="Arial"/>
        </w:rPr>
        <w:t>Jersey</w:t>
      </w:r>
      <w:r>
        <w:rPr>
          <w:rFonts w:ascii="Arial"/>
          <w:spacing w:val="-40"/>
        </w:rPr>
        <w:t> </w:t>
      </w:r>
      <w:r>
        <w:rPr>
          <w:rFonts w:ascii="Arial"/>
        </w:rPr>
        <w:t>Council</w:t>
      </w:r>
      <w:r>
        <w:rPr>
          <w:rFonts w:ascii="Arial"/>
          <w:spacing w:val="-42"/>
        </w:rPr>
        <w:t> </w:t>
      </w:r>
      <w:r>
        <w:rPr>
          <w:rFonts w:ascii="Arial"/>
        </w:rPr>
        <w:t>of</w:t>
      </w:r>
      <w:r>
        <w:rPr>
          <w:rFonts w:ascii="Arial"/>
          <w:spacing w:val="-40"/>
        </w:rPr>
        <w:t> </w:t>
      </w:r>
      <w:r>
        <w:rPr>
          <w:rFonts w:ascii="Arial"/>
        </w:rPr>
        <w:t>County</w:t>
      </w:r>
      <w:r>
        <w:rPr>
          <w:rFonts w:ascii="Arial"/>
          <w:spacing w:val="-41"/>
        </w:rPr>
        <w:t> </w:t>
      </w:r>
      <w:r>
        <w:rPr>
          <w:rFonts w:ascii="Arial"/>
        </w:rPr>
        <w:t>Colleges </w:t>
      </w:r>
      <w:r>
        <w:rPr>
          <w:rFonts w:ascii="Arial"/>
          <w:w w:val="95"/>
        </w:rPr>
        <w:t>Guidelines</w:t>
      </w:r>
      <w:r>
        <w:rPr>
          <w:rFonts w:ascii="Arial"/>
          <w:spacing w:val="-19"/>
          <w:w w:val="95"/>
        </w:rPr>
        <w:t> </w:t>
      </w:r>
      <w:r>
        <w:rPr>
          <w:rFonts w:ascii="Arial"/>
          <w:w w:val="95"/>
        </w:rPr>
        <w:t>for</w:t>
      </w:r>
      <w:r>
        <w:rPr>
          <w:rFonts w:ascii="Arial"/>
          <w:spacing w:val="-18"/>
          <w:w w:val="95"/>
        </w:rPr>
        <w:t> </w:t>
      </w:r>
      <w:r>
        <w:rPr>
          <w:rFonts w:ascii="Arial"/>
          <w:w w:val="95"/>
        </w:rPr>
        <w:t>the</w:t>
      </w:r>
      <w:r>
        <w:rPr>
          <w:rFonts w:ascii="Arial"/>
          <w:spacing w:val="-20"/>
          <w:w w:val="95"/>
        </w:rPr>
        <w:t> </w:t>
      </w:r>
      <w:r>
        <w:rPr>
          <w:rFonts w:ascii="Arial"/>
          <w:w w:val="95"/>
        </w:rPr>
        <w:t>2021</w:t>
      </w:r>
      <w:r>
        <w:rPr>
          <w:rFonts w:ascii="Arial"/>
          <w:spacing w:val="-17"/>
          <w:w w:val="95"/>
        </w:rPr>
        <w:t> </w:t>
      </w:r>
      <w:r>
        <w:rPr>
          <w:rFonts w:ascii="Arial"/>
          <w:w w:val="95"/>
        </w:rPr>
        <w:t>Enrollment</w:t>
      </w:r>
      <w:r>
        <w:rPr>
          <w:rFonts w:ascii="Arial"/>
          <w:spacing w:val="-20"/>
          <w:w w:val="95"/>
        </w:rPr>
        <w:t> </w:t>
      </w:r>
      <w:r>
        <w:rPr>
          <w:rFonts w:ascii="Arial"/>
          <w:w w:val="95"/>
        </w:rPr>
        <w:t>Audit</w:t>
      </w:r>
      <w:r>
        <w:rPr>
          <w:rFonts w:ascii="Arial"/>
          <w:spacing w:val="-20"/>
          <w:w w:val="95"/>
        </w:rPr>
        <w:t> </w:t>
      </w:r>
      <w:r>
        <w:rPr>
          <w:rFonts w:ascii="Arial"/>
          <w:w w:val="95"/>
        </w:rPr>
        <w:t>(Attachment</w:t>
      </w:r>
      <w:r>
        <w:rPr>
          <w:rFonts w:ascii="Arial"/>
          <w:spacing w:val="-20"/>
          <w:w w:val="95"/>
        </w:rPr>
        <w:t> </w:t>
      </w:r>
      <w:r>
        <w:rPr>
          <w:rFonts w:ascii="Arial"/>
          <w:w w:val="95"/>
        </w:rPr>
        <w:t>A),</w:t>
      </w:r>
      <w:r>
        <w:rPr>
          <w:rFonts w:ascii="Arial"/>
          <w:spacing w:val="-19"/>
          <w:w w:val="95"/>
        </w:rPr>
        <w:t> </w:t>
      </w:r>
      <w:r>
        <w:rPr>
          <w:rFonts w:ascii="Arial"/>
          <w:w w:val="95"/>
        </w:rPr>
        <w:t>and</w:t>
      </w:r>
      <w:r>
        <w:rPr>
          <w:rFonts w:ascii="Arial"/>
          <w:spacing w:val="-21"/>
          <w:w w:val="95"/>
        </w:rPr>
        <w:t> </w:t>
      </w:r>
      <w:r>
        <w:rPr>
          <w:rFonts w:ascii="Arial"/>
          <w:w w:val="95"/>
        </w:rPr>
        <w:t>a</w:t>
      </w:r>
      <w:r>
        <w:rPr>
          <w:rFonts w:ascii="Arial"/>
          <w:spacing w:val="-19"/>
          <w:w w:val="95"/>
        </w:rPr>
        <w:t> </w:t>
      </w:r>
      <w:r>
        <w:rPr>
          <w:rFonts w:ascii="Arial"/>
          <w:w w:val="95"/>
        </w:rPr>
        <w:t>copy</w:t>
      </w:r>
      <w:r>
        <w:rPr>
          <w:rFonts w:ascii="Arial"/>
          <w:spacing w:val="-19"/>
          <w:w w:val="95"/>
        </w:rPr>
        <w:t> </w:t>
      </w:r>
      <w:r>
        <w:rPr>
          <w:rFonts w:ascii="Arial"/>
          <w:w w:val="95"/>
        </w:rPr>
        <w:t>of</w:t>
      </w:r>
      <w:r>
        <w:rPr>
          <w:rFonts w:ascii="Arial"/>
          <w:spacing w:val="-18"/>
          <w:w w:val="95"/>
        </w:rPr>
        <w:t> </w:t>
      </w:r>
      <w:r>
        <w:rPr>
          <w:rFonts w:ascii="Arial"/>
          <w:w w:val="95"/>
        </w:rPr>
        <w:t>the</w:t>
      </w:r>
      <w:r>
        <w:rPr>
          <w:rFonts w:ascii="Arial"/>
          <w:spacing w:val="-20"/>
          <w:w w:val="95"/>
        </w:rPr>
        <w:t> </w:t>
      </w:r>
      <w:r>
        <w:rPr>
          <w:rFonts w:ascii="Arial"/>
          <w:w w:val="95"/>
        </w:rPr>
        <w:t>Statement of</w:t>
      </w:r>
      <w:r>
        <w:rPr>
          <w:rFonts w:ascii="Arial"/>
          <w:spacing w:val="-32"/>
          <w:w w:val="95"/>
        </w:rPr>
        <w:t> </w:t>
      </w:r>
      <w:r>
        <w:rPr>
          <w:rFonts w:ascii="Arial"/>
          <w:w w:val="95"/>
        </w:rPr>
        <w:t>Auditing</w:t>
      </w:r>
      <w:r>
        <w:rPr>
          <w:rFonts w:ascii="Arial"/>
          <w:spacing w:val="-32"/>
          <w:w w:val="95"/>
        </w:rPr>
        <w:t> </w:t>
      </w:r>
      <w:r>
        <w:rPr>
          <w:rFonts w:ascii="Arial"/>
          <w:w w:val="95"/>
        </w:rPr>
        <w:t>and</w:t>
      </w:r>
      <w:r>
        <w:rPr>
          <w:rFonts w:ascii="Arial"/>
          <w:spacing w:val="-34"/>
          <w:w w:val="95"/>
        </w:rPr>
        <w:t> </w:t>
      </w:r>
      <w:r>
        <w:rPr>
          <w:rFonts w:ascii="Arial"/>
          <w:w w:val="95"/>
        </w:rPr>
        <w:t>Accounting</w:t>
      </w:r>
      <w:r>
        <w:rPr>
          <w:rFonts w:ascii="Arial"/>
          <w:spacing w:val="-32"/>
          <w:w w:val="95"/>
        </w:rPr>
        <w:t> </w:t>
      </w:r>
      <w:r>
        <w:rPr>
          <w:rFonts w:ascii="Arial"/>
          <w:w w:val="95"/>
        </w:rPr>
        <w:t>Standards</w:t>
      </w:r>
      <w:r>
        <w:rPr>
          <w:rFonts w:ascii="Arial"/>
          <w:spacing w:val="-33"/>
          <w:w w:val="95"/>
        </w:rPr>
        <w:t> </w:t>
      </w:r>
      <w:r>
        <w:rPr>
          <w:rFonts w:ascii="Arial"/>
          <w:w w:val="95"/>
        </w:rPr>
        <w:t>for</w:t>
      </w:r>
      <w:r>
        <w:rPr>
          <w:rFonts w:ascii="Arial"/>
          <w:spacing w:val="-32"/>
          <w:w w:val="95"/>
        </w:rPr>
        <w:t> </w:t>
      </w:r>
      <w:r>
        <w:rPr>
          <w:rFonts w:ascii="Arial"/>
          <w:w w:val="95"/>
        </w:rPr>
        <w:t>County</w:t>
      </w:r>
      <w:r>
        <w:rPr>
          <w:rFonts w:ascii="Arial"/>
          <w:spacing w:val="-32"/>
          <w:w w:val="95"/>
        </w:rPr>
        <w:t> </w:t>
      </w:r>
      <w:r>
        <w:rPr>
          <w:rFonts w:ascii="Arial"/>
          <w:w w:val="95"/>
        </w:rPr>
        <w:t>Colleges</w:t>
      </w:r>
      <w:r>
        <w:rPr>
          <w:rFonts w:ascii="Arial"/>
          <w:spacing w:val="-32"/>
          <w:w w:val="95"/>
        </w:rPr>
        <w:t> </w:t>
      </w:r>
      <w:r>
        <w:rPr>
          <w:rFonts w:ascii="Arial"/>
          <w:w w:val="95"/>
        </w:rPr>
        <w:t>for</w:t>
      </w:r>
      <w:r>
        <w:rPr>
          <w:rFonts w:ascii="Arial"/>
          <w:spacing w:val="-32"/>
          <w:w w:val="95"/>
        </w:rPr>
        <w:t> </w:t>
      </w:r>
      <w:r>
        <w:rPr>
          <w:rFonts w:ascii="Arial"/>
          <w:w w:val="95"/>
        </w:rPr>
        <w:t>FY2021</w:t>
      </w:r>
      <w:r>
        <w:rPr>
          <w:rFonts w:ascii="Arial"/>
          <w:spacing w:val="-34"/>
          <w:w w:val="95"/>
        </w:rPr>
        <w:t> </w:t>
      </w:r>
      <w:r>
        <w:rPr>
          <w:rFonts w:ascii="Arial"/>
          <w:w w:val="95"/>
        </w:rPr>
        <w:t>(Attachment</w:t>
      </w:r>
      <w:r>
        <w:rPr>
          <w:rFonts w:ascii="Arial"/>
          <w:spacing w:val="-33"/>
          <w:w w:val="95"/>
        </w:rPr>
        <w:t> </w:t>
      </w:r>
      <w:r>
        <w:rPr>
          <w:rFonts w:ascii="Arial"/>
          <w:w w:val="95"/>
        </w:rPr>
        <w:t>B).</w:t>
      </w:r>
    </w:p>
    <w:p>
      <w:pPr>
        <w:pStyle w:val="BodyText"/>
        <w:spacing w:before="5"/>
        <w:rPr>
          <w:rFonts w:ascii="Arial"/>
          <w:sz w:val="25"/>
        </w:rPr>
      </w:pPr>
    </w:p>
    <w:p>
      <w:pPr>
        <w:pStyle w:val="BodyText"/>
        <w:spacing w:line="254" w:lineRule="auto"/>
        <w:ind w:left="1041" w:right="1243" w:firstLine="720"/>
        <w:rPr>
          <w:rFonts w:ascii="Arial" w:hAnsi="Arial"/>
        </w:rPr>
      </w:pPr>
      <w:r>
        <w:rPr>
          <w:rFonts w:ascii="Arial" w:hAnsi="Arial"/>
          <w:w w:val="95"/>
        </w:rPr>
        <w:t>The</w:t>
      </w:r>
      <w:r>
        <w:rPr>
          <w:rFonts w:ascii="Arial" w:hAnsi="Arial"/>
          <w:spacing w:val="-27"/>
          <w:w w:val="95"/>
        </w:rPr>
        <w:t> </w:t>
      </w:r>
      <w:r>
        <w:rPr>
          <w:rFonts w:ascii="Arial" w:hAnsi="Arial"/>
          <w:w w:val="95"/>
        </w:rPr>
        <w:t>New</w:t>
      </w:r>
      <w:r>
        <w:rPr>
          <w:rFonts w:ascii="Arial" w:hAnsi="Arial"/>
          <w:spacing w:val="-29"/>
          <w:w w:val="95"/>
        </w:rPr>
        <w:t> </w:t>
      </w:r>
      <w:r>
        <w:rPr>
          <w:rFonts w:ascii="Arial" w:hAnsi="Arial"/>
          <w:w w:val="95"/>
        </w:rPr>
        <w:t>Jersey</w:t>
      </w:r>
      <w:r>
        <w:rPr>
          <w:rFonts w:ascii="Arial" w:hAnsi="Arial"/>
          <w:spacing w:val="-26"/>
          <w:w w:val="95"/>
        </w:rPr>
        <w:t> </w:t>
      </w:r>
      <w:r>
        <w:rPr>
          <w:rFonts w:ascii="Arial" w:hAnsi="Arial"/>
          <w:w w:val="95"/>
        </w:rPr>
        <w:t>Council</w:t>
      </w:r>
      <w:r>
        <w:rPr>
          <w:rFonts w:ascii="Arial" w:hAnsi="Arial"/>
          <w:spacing w:val="-28"/>
          <w:w w:val="95"/>
        </w:rPr>
        <w:t> </w:t>
      </w:r>
      <w:r>
        <w:rPr>
          <w:rFonts w:ascii="Arial" w:hAnsi="Arial"/>
          <w:w w:val="95"/>
        </w:rPr>
        <w:t>of</w:t>
      </w:r>
      <w:r>
        <w:rPr>
          <w:rFonts w:ascii="Arial" w:hAnsi="Arial"/>
          <w:spacing w:val="-26"/>
          <w:w w:val="95"/>
        </w:rPr>
        <w:t> </w:t>
      </w:r>
      <w:r>
        <w:rPr>
          <w:rFonts w:ascii="Arial" w:hAnsi="Arial"/>
          <w:w w:val="95"/>
        </w:rPr>
        <w:t>County</w:t>
      </w:r>
      <w:r>
        <w:rPr>
          <w:rFonts w:ascii="Arial" w:hAnsi="Arial"/>
          <w:spacing w:val="-27"/>
          <w:w w:val="95"/>
        </w:rPr>
        <w:t> </w:t>
      </w:r>
      <w:r>
        <w:rPr>
          <w:rFonts w:ascii="Arial" w:hAnsi="Arial"/>
          <w:w w:val="95"/>
        </w:rPr>
        <w:t>Colleges</w:t>
      </w:r>
      <w:r>
        <w:rPr>
          <w:rFonts w:ascii="Arial" w:hAnsi="Arial"/>
          <w:spacing w:val="-26"/>
          <w:w w:val="95"/>
        </w:rPr>
        <w:t> </w:t>
      </w:r>
      <w:r>
        <w:rPr>
          <w:rFonts w:ascii="Arial" w:hAnsi="Arial"/>
          <w:w w:val="95"/>
        </w:rPr>
        <w:t>is</w:t>
      </w:r>
      <w:r>
        <w:rPr>
          <w:rFonts w:ascii="Arial" w:hAnsi="Arial"/>
          <w:spacing w:val="-30"/>
          <w:w w:val="95"/>
        </w:rPr>
        <w:t> </w:t>
      </w:r>
      <w:r>
        <w:rPr>
          <w:rFonts w:ascii="Arial" w:hAnsi="Arial"/>
          <w:w w:val="95"/>
        </w:rPr>
        <w:t>a</w:t>
      </w:r>
      <w:r>
        <w:rPr>
          <w:rFonts w:ascii="Arial" w:hAnsi="Arial"/>
          <w:spacing w:val="-24"/>
          <w:w w:val="95"/>
        </w:rPr>
        <w:t> </w:t>
      </w:r>
      <w:r>
        <w:rPr>
          <w:rFonts w:ascii="Arial" w:hAnsi="Arial"/>
          <w:w w:val="95"/>
        </w:rPr>
        <w:t>non-profit</w:t>
      </w:r>
      <w:r>
        <w:rPr>
          <w:rFonts w:ascii="Arial" w:hAnsi="Arial"/>
          <w:spacing w:val="-27"/>
          <w:w w:val="95"/>
        </w:rPr>
        <w:t> </w:t>
      </w:r>
      <w:r>
        <w:rPr>
          <w:rFonts w:ascii="Arial" w:hAnsi="Arial"/>
          <w:w w:val="95"/>
        </w:rPr>
        <w:t>association.</w:t>
      </w:r>
      <w:r>
        <w:rPr>
          <w:rFonts w:ascii="Arial" w:hAnsi="Arial"/>
          <w:spacing w:val="9"/>
          <w:w w:val="95"/>
        </w:rPr>
        <w:t> </w:t>
      </w:r>
      <w:r>
        <w:rPr>
          <w:rFonts w:ascii="Arial" w:hAnsi="Arial"/>
          <w:w w:val="95"/>
        </w:rPr>
        <w:t>It</w:t>
      </w:r>
      <w:r>
        <w:rPr>
          <w:rFonts w:ascii="Arial" w:hAnsi="Arial"/>
          <w:spacing w:val="-28"/>
          <w:w w:val="95"/>
        </w:rPr>
        <w:t> </w:t>
      </w:r>
      <w:r>
        <w:rPr>
          <w:rFonts w:ascii="Arial" w:hAnsi="Arial"/>
          <w:w w:val="95"/>
        </w:rPr>
        <w:t>is</w:t>
      </w:r>
      <w:r>
        <w:rPr>
          <w:rFonts w:ascii="Arial" w:hAnsi="Arial"/>
          <w:spacing w:val="-27"/>
          <w:w w:val="95"/>
        </w:rPr>
        <w:t> </w:t>
      </w:r>
      <w:r>
        <w:rPr>
          <w:rFonts w:ascii="Arial" w:hAnsi="Arial"/>
          <w:w w:val="95"/>
        </w:rPr>
        <w:t>not</w:t>
      </w:r>
      <w:r>
        <w:rPr>
          <w:rFonts w:ascii="Arial" w:hAnsi="Arial"/>
          <w:spacing w:val="-27"/>
          <w:w w:val="95"/>
        </w:rPr>
        <w:t> </w:t>
      </w:r>
      <w:r>
        <w:rPr>
          <w:rFonts w:ascii="Arial" w:hAnsi="Arial"/>
          <w:w w:val="95"/>
        </w:rPr>
        <w:t>an agency</w:t>
      </w:r>
      <w:r>
        <w:rPr>
          <w:rFonts w:ascii="Arial" w:hAnsi="Arial"/>
          <w:spacing w:val="-25"/>
          <w:w w:val="95"/>
        </w:rPr>
        <w:t> </w:t>
      </w:r>
      <w:r>
        <w:rPr>
          <w:rFonts w:ascii="Arial" w:hAnsi="Arial"/>
          <w:w w:val="95"/>
        </w:rPr>
        <w:t>of</w:t>
      </w:r>
      <w:r>
        <w:rPr>
          <w:rFonts w:ascii="Arial" w:hAnsi="Arial"/>
          <w:spacing w:val="-24"/>
          <w:w w:val="95"/>
        </w:rPr>
        <w:t> </w:t>
      </w:r>
      <w:r>
        <w:rPr>
          <w:rFonts w:ascii="Arial" w:hAnsi="Arial"/>
          <w:w w:val="95"/>
        </w:rPr>
        <w:t>state</w:t>
      </w:r>
      <w:r>
        <w:rPr>
          <w:rFonts w:ascii="Arial" w:hAnsi="Arial"/>
          <w:spacing w:val="-26"/>
          <w:w w:val="95"/>
        </w:rPr>
        <w:t> </w:t>
      </w:r>
      <w:r>
        <w:rPr>
          <w:rFonts w:ascii="Arial" w:hAnsi="Arial"/>
          <w:w w:val="95"/>
        </w:rPr>
        <w:t>government.</w:t>
      </w:r>
      <w:r>
        <w:rPr>
          <w:rFonts w:ascii="Arial" w:hAnsi="Arial"/>
          <w:spacing w:val="13"/>
          <w:w w:val="95"/>
        </w:rPr>
        <w:t> </w:t>
      </w:r>
      <w:r>
        <w:rPr>
          <w:rFonts w:ascii="Arial" w:hAnsi="Arial"/>
          <w:w w:val="95"/>
        </w:rPr>
        <w:t>The</w:t>
      </w:r>
      <w:r>
        <w:rPr>
          <w:rFonts w:ascii="Arial" w:hAnsi="Arial"/>
          <w:spacing w:val="-25"/>
          <w:w w:val="95"/>
        </w:rPr>
        <w:t> </w:t>
      </w:r>
      <w:r>
        <w:rPr>
          <w:rFonts w:ascii="Arial" w:hAnsi="Arial"/>
          <w:w w:val="95"/>
        </w:rPr>
        <w:t>attached</w:t>
      </w:r>
      <w:r>
        <w:rPr>
          <w:rFonts w:ascii="Arial" w:hAnsi="Arial"/>
          <w:spacing w:val="-26"/>
          <w:w w:val="95"/>
        </w:rPr>
        <w:t> </w:t>
      </w:r>
      <w:r>
        <w:rPr>
          <w:rFonts w:ascii="Arial" w:hAnsi="Arial"/>
          <w:w w:val="95"/>
        </w:rPr>
        <w:t>Guidelines,</w:t>
      </w:r>
      <w:r>
        <w:rPr>
          <w:rFonts w:ascii="Arial" w:hAnsi="Arial"/>
          <w:spacing w:val="-25"/>
          <w:w w:val="95"/>
        </w:rPr>
        <w:t> </w:t>
      </w:r>
      <w:r>
        <w:rPr>
          <w:rFonts w:ascii="Arial" w:hAnsi="Arial"/>
          <w:w w:val="95"/>
        </w:rPr>
        <w:t>therefore,</w:t>
      </w:r>
      <w:r>
        <w:rPr>
          <w:rFonts w:ascii="Arial" w:hAnsi="Arial"/>
          <w:spacing w:val="-29"/>
          <w:w w:val="95"/>
        </w:rPr>
        <w:t> </w:t>
      </w:r>
      <w:r>
        <w:rPr>
          <w:rFonts w:ascii="Arial" w:hAnsi="Arial"/>
          <w:w w:val="95"/>
        </w:rPr>
        <w:t>should</w:t>
      </w:r>
      <w:r>
        <w:rPr>
          <w:rFonts w:ascii="Arial" w:hAnsi="Arial"/>
          <w:spacing w:val="-27"/>
          <w:w w:val="95"/>
        </w:rPr>
        <w:t> </w:t>
      </w:r>
      <w:r>
        <w:rPr>
          <w:rFonts w:ascii="Arial" w:hAnsi="Arial"/>
          <w:w w:val="95"/>
        </w:rPr>
        <w:t>not</w:t>
      </w:r>
      <w:r>
        <w:rPr>
          <w:rFonts w:ascii="Arial" w:hAnsi="Arial"/>
          <w:spacing w:val="-25"/>
          <w:w w:val="95"/>
        </w:rPr>
        <w:t> </w:t>
      </w:r>
      <w:r>
        <w:rPr>
          <w:rFonts w:ascii="Arial" w:hAnsi="Arial"/>
          <w:w w:val="95"/>
        </w:rPr>
        <w:t>be</w:t>
      </w:r>
      <w:r>
        <w:rPr>
          <w:rFonts w:ascii="Arial" w:hAnsi="Arial"/>
          <w:spacing w:val="-26"/>
          <w:w w:val="95"/>
        </w:rPr>
        <w:t> </w:t>
      </w:r>
      <w:r>
        <w:rPr>
          <w:rFonts w:ascii="Arial" w:hAnsi="Arial"/>
          <w:w w:val="95"/>
        </w:rPr>
        <w:t>viewed</w:t>
      </w:r>
      <w:r>
        <w:rPr>
          <w:rFonts w:ascii="Arial" w:hAnsi="Arial"/>
          <w:spacing w:val="-26"/>
          <w:w w:val="95"/>
        </w:rPr>
        <w:t> </w:t>
      </w:r>
      <w:r>
        <w:rPr>
          <w:rFonts w:ascii="Arial" w:hAnsi="Arial"/>
          <w:w w:val="95"/>
        </w:rPr>
        <w:t>as </w:t>
      </w:r>
      <w:r>
        <w:rPr>
          <w:rFonts w:ascii="Arial" w:hAnsi="Arial"/>
        </w:rPr>
        <w:t>state</w:t>
      </w:r>
      <w:r>
        <w:rPr>
          <w:rFonts w:ascii="Arial" w:hAnsi="Arial"/>
          <w:spacing w:val="-41"/>
        </w:rPr>
        <w:t> </w:t>
      </w:r>
      <w:r>
        <w:rPr>
          <w:rFonts w:ascii="Arial" w:hAnsi="Arial"/>
        </w:rPr>
        <w:t>regulations.</w:t>
      </w:r>
      <w:r>
        <w:rPr>
          <w:rFonts w:ascii="Arial" w:hAnsi="Arial"/>
          <w:spacing w:val="-15"/>
        </w:rPr>
        <w:t> </w:t>
      </w:r>
      <w:r>
        <w:rPr>
          <w:rFonts w:ascii="Arial" w:hAnsi="Arial"/>
        </w:rPr>
        <w:t>Rather,</w:t>
      </w:r>
      <w:r>
        <w:rPr>
          <w:rFonts w:ascii="Arial" w:hAnsi="Arial"/>
          <w:spacing w:val="-40"/>
        </w:rPr>
        <w:t> </w:t>
      </w:r>
      <w:r>
        <w:rPr>
          <w:rFonts w:ascii="Arial" w:hAnsi="Arial"/>
        </w:rPr>
        <w:t>they</w:t>
      </w:r>
      <w:r>
        <w:rPr>
          <w:rFonts w:ascii="Arial" w:hAnsi="Arial"/>
          <w:spacing w:val="-40"/>
        </w:rPr>
        <w:t> </w:t>
      </w:r>
      <w:r>
        <w:rPr>
          <w:rFonts w:ascii="Arial" w:hAnsi="Arial"/>
        </w:rPr>
        <w:t>are</w:t>
      </w:r>
      <w:r>
        <w:rPr>
          <w:rFonts w:ascii="Arial" w:hAnsi="Arial"/>
          <w:spacing w:val="-41"/>
        </w:rPr>
        <w:t> </w:t>
      </w:r>
      <w:r>
        <w:rPr>
          <w:rFonts w:ascii="Arial" w:hAnsi="Arial"/>
        </w:rPr>
        <w:t>offered</w:t>
      </w:r>
      <w:r>
        <w:rPr>
          <w:rFonts w:ascii="Arial" w:hAnsi="Arial"/>
          <w:spacing w:val="-41"/>
        </w:rPr>
        <w:t> </w:t>
      </w:r>
      <w:r>
        <w:rPr>
          <w:rFonts w:ascii="Arial" w:hAnsi="Arial"/>
        </w:rPr>
        <w:t>as</w:t>
      </w:r>
      <w:r>
        <w:rPr>
          <w:rFonts w:ascii="Arial" w:hAnsi="Arial"/>
          <w:spacing w:val="-40"/>
        </w:rPr>
        <w:t> </w:t>
      </w:r>
      <w:r>
        <w:rPr>
          <w:rFonts w:ascii="Arial" w:hAnsi="Arial"/>
        </w:rPr>
        <w:t>the</w:t>
      </w:r>
      <w:r>
        <w:rPr>
          <w:rFonts w:ascii="Arial" w:hAnsi="Arial"/>
          <w:spacing w:val="-40"/>
        </w:rPr>
        <w:t> </w:t>
      </w:r>
      <w:r>
        <w:rPr>
          <w:rFonts w:ascii="Arial" w:hAnsi="Arial"/>
        </w:rPr>
        <w:t>collective</w:t>
      </w:r>
      <w:r>
        <w:rPr>
          <w:rFonts w:ascii="Arial" w:hAnsi="Arial"/>
          <w:spacing w:val="-41"/>
        </w:rPr>
        <w:t> </w:t>
      </w:r>
      <w:r>
        <w:rPr>
          <w:rFonts w:ascii="Arial" w:hAnsi="Arial"/>
        </w:rPr>
        <w:t>thinking</w:t>
      </w:r>
      <w:r>
        <w:rPr>
          <w:rFonts w:ascii="Arial" w:hAnsi="Arial"/>
          <w:spacing w:val="-40"/>
        </w:rPr>
        <w:t> </w:t>
      </w:r>
      <w:r>
        <w:rPr>
          <w:rFonts w:ascii="Arial" w:hAnsi="Arial"/>
        </w:rPr>
        <w:t>of</w:t>
      </w:r>
      <w:r>
        <w:rPr>
          <w:rFonts w:ascii="Arial" w:hAnsi="Arial"/>
          <w:spacing w:val="-40"/>
        </w:rPr>
        <w:t> </w:t>
      </w:r>
      <w:r>
        <w:rPr>
          <w:rFonts w:ascii="Arial" w:hAnsi="Arial"/>
        </w:rPr>
        <w:t>the</w:t>
      </w:r>
      <w:r>
        <w:rPr>
          <w:rFonts w:ascii="Arial" w:hAnsi="Arial"/>
          <w:spacing w:val="-40"/>
        </w:rPr>
        <w:t> </w:t>
      </w:r>
      <w:r>
        <w:rPr>
          <w:rFonts w:ascii="Arial" w:hAnsi="Arial"/>
        </w:rPr>
        <w:t>sector</w:t>
      </w:r>
      <w:r>
        <w:rPr>
          <w:rFonts w:ascii="Arial" w:hAnsi="Arial"/>
          <w:spacing w:val="-40"/>
        </w:rPr>
        <w:t> </w:t>
      </w:r>
      <w:r>
        <w:rPr>
          <w:rFonts w:ascii="Arial" w:hAnsi="Arial"/>
        </w:rPr>
        <w:t>on</w:t>
      </w:r>
      <w:r>
        <w:rPr>
          <w:rFonts w:ascii="Arial" w:hAnsi="Arial"/>
          <w:spacing w:val="-42"/>
        </w:rPr>
        <w:t> </w:t>
      </w:r>
      <w:r>
        <w:rPr>
          <w:rFonts w:ascii="Arial" w:hAnsi="Arial"/>
        </w:rPr>
        <w:t>the completion</w:t>
      </w:r>
      <w:r>
        <w:rPr>
          <w:rFonts w:ascii="Arial" w:hAnsi="Arial"/>
          <w:spacing w:val="-44"/>
        </w:rPr>
        <w:t> </w:t>
      </w:r>
      <w:r>
        <w:rPr>
          <w:rFonts w:ascii="Arial" w:hAnsi="Arial"/>
        </w:rPr>
        <w:t>of</w:t>
      </w:r>
      <w:r>
        <w:rPr>
          <w:rFonts w:ascii="Arial" w:hAnsi="Arial"/>
          <w:spacing w:val="-42"/>
        </w:rPr>
        <w:t> </w:t>
      </w:r>
      <w:r>
        <w:rPr>
          <w:rFonts w:ascii="Arial" w:hAnsi="Arial"/>
        </w:rPr>
        <w:t>the</w:t>
      </w:r>
      <w:r>
        <w:rPr>
          <w:rFonts w:ascii="Arial" w:hAnsi="Arial"/>
          <w:spacing w:val="-42"/>
        </w:rPr>
        <w:t> </w:t>
      </w:r>
      <w:r>
        <w:rPr>
          <w:rFonts w:ascii="Arial" w:hAnsi="Arial"/>
        </w:rPr>
        <w:t>enrollment</w:t>
      </w:r>
      <w:r>
        <w:rPr>
          <w:rFonts w:ascii="Arial" w:hAnsi="Arial"/>
          <w:spacing w:val="-43"/>
        </w:rPr>
        <w:t> </w:t>
      </w:r>
      <w:r>
        <w:rPr>
          <w:rFonts w:ascii="Arial" w:hAnsi="Arial"/>
        </w:rPr>
        <w:t>audit</w:t>
      </w:r>
      <w:r>
        <w:rPr>
          <w:rFonts w:ascii="Arial" w:hAnsi="Arial"/>
          <w:spacing w:val="-43"/>
        </w:rPr>
        <w:t> </w:t>
      </w:r>
      <w:r>
        <w:rPr>
          <w:rFonts w:ascii="Arial" w:hAnsi="Arial"/>
        </w:rPr>
        <w:t>in</w:t>
      </w:r>
      <w:r>
        <w:rPr>
          <w:rFonts w:ascii="Arial" w:hAnsi="Arial"/>
          <w:spacing w:val="-43"/>
        </w:rPr>
        <w:t> </w:t>
      </w:r>
      <w:r>
        <w:rPr>
          <w:rFonts w:ascii="Arial" w:hAnsi="Arial"/>
        </w:rPr>
        <w:t>a</w:t>
      </w:r>
      <w:r>
        <w:rPr>
          <w:rFonts w:ascii="Arial" w:hAnsi="Arial"/>
          <w:spacing w:val="-42"/>
        </w:rPr>
        <w:t> </w:t>
      </w:r>
      <w:r>
        <w:rPr>
          <w:rFonts w:ascii="Arial" w:hAnsi="Arial"/>
        </w:rPr>
        <w:t>consistent</w:t>
      </w:r>
      <w:r>
        <w:rPr>
          <w:rFonts w:ascii="Arial" w:hAnsi="Arial"/>
          <w:spacing w:val="-43"/>
        </w:rPr>
        <w:t> </w:t>
      </w:r>
      <w:r>
        <w:rPr>
          <w:rFonts w:ascii="Arial" w:hAnsi="Arial"/>
        </w:rPr>
        <w:t>and</w:t>
      </w:r>
      <w:r>
        <w:rPr>
          <w:rFonts w:ascii="Arial" w:hAnsi="Arial"/>
          <w:spacing w:val="-44"/>
        </w:rPr>
        <w:t> </w:t>
      </w:r>
      <w:r>
        <w:rPr>
          <w:rFonts w:ascii="Arial" w:hAnsi="Arial"/>
        </w:rPr>
        <w:t>uniform</w:t>
      </w:r>
      <w:r>
        <w:rPr>
          <w:rFonts w:ascii="Arial" w:hAnsi="Arial"/>
          <w:spacing w:val="-43"/>
        </w:rPr>
        <w:t> </w:t>
      </w:r>
      <w:r>
        <w:rPr>
          <w:rFonts w:ascii="Arial" w:hAnsi="Arial"/>
        </w:rPr>
        <w:t>manner</w:t>
      </w:r>
      <w:r>
        <w:rPr>
          <w:rFonts w:ascii="Arial" w:hAnsi="Arial"/>
          <w:spacing w:val="-42"/>
        </w:rPr>
        <w:t> </w:t>
      </w:r>
      <w:r>
        <w:rPr>
          <w:rFonts w:ascii="Arial" w:hAnsi="Arial"/>
        </w:rPr>
        <w:t>by</w:t>
      </w:r>
      <w:r>
        <w:rPr>
          <w:rFonts w:ascii="Arial" w:hAnsi="Arial"/>
          <w:spacing w:val="-42"/>
        </w:rPr>
        <w:t> </w:t>
      </w:r>
      <w:r>
        <w:rPr>
          <w:rFonts w:ascii="Arial" w:hAnsi="Arial"/>
        </w:rPr>
        <w:t>New</w:t>
      </w:r>
      <w:r>
        <w:rPr>
          <w:rFonts w:ascii="Arial" w:hAnsi="Arial"/>
          <w:spacing w:val="-43"/>
        </w:rPr>
        <w:t> </w:t>
      </w:r>
      <w:r>
        <w:rPr>
          <w:rFonts w:ascii="Arial" w:hAnsi="Arial"/>
        </w:rPr>
        <w:t>Jersey’s community</w:t>
      </w:r>
      <w:r>
        <w:rPr>
          <w:rFonts w:ascii="Arial" w:hAnsi="Arial"/>
          <w:spacing w:val="-13"/>
        </w:rPr>
        <w:t> </w:t>
      </w:r>
      <w:r>
        <w:rPr>
          <w:rFonts w:ascii="Arial" w:hAnsi="Arial"/>
        </w:rPr>
        <w:t>colleges.</w:t>
      </w:r>
    </w:p>
    <w:p>
      <w:pPr>
        <w:pStyle w:val="BodyText"/>
        <w:spacing w:before="10"/>
        <w:rPr>
          <w:rFonts w:ascii="Arial"/>
          <w:sz w:val="25"/>
        </w:rPr>
      </w:pPr>
    </w:p>
    <w:p>
      <w:pPr>
        <w:pStyle w:val="BodyText"/>
        <w:spacing w:line="252" w:lineRule="auto" w:before="1"/>
        <w:ind w:left="1041" w:right="1243" w:firstLine="720"/>
        <w:rPr>
          <w:rFonts w:ascii="Arial"/>
        </w:rPr>
      </w:pPr>
      <w:r>
        <w:rPr>
          <w:rFonts w:ascii="Arial"/>
          <w:w w:val="95"/>
        </w:rPr>
        <w:t>Should</w:t>
      </w:r>
      <w:r>
        <w:rPr>
          <w:rFonts w:ascii="Arial"/>
          <w:spacing w:val="-45"/>
          <w:w w:val="95"/>
        </w:rPr>
        <w:t> </w:t>
      </w:r>
      <w:r>
        <w:rPr>
          <w:rFonts w:ascii="Arial"/>
          <w:w w:val="95"/>
        </w:rPr>
        <w:t>you</w:t>
      </w:r>
      <w:r>
        <w:rPr>
          <w:rFonts w:ascii="Arial"/>
          <w:spacing w:val="-44"/>
          <w:w w:val="95"/>
        </w:rPr>
        <w:t> </w:t>
      </w:r>
      <w:r>
        <w:rPr>
          <w:rFonts w:ascii="Arial"/>
          <w:w w:val="95"/>
        </w:rPr>
        <w:t>have</w:t>
      </w:r>
      <w:r>
        <w:rPr>
          <w:rFonts w:ascii="Arial"/>
          <w:spacing w:val="-43"/>
          <w:w w:val="95"/>
        </w:rPr>
        <w:t> </w:t>
      </w:r>
      <w:r>
        <w:rPr>
          <w:rFonts w:ascii="Arial"/>
          <w:w w:val="95"/>
        </w:rPr>
        <w:t>any</w:t>
      </w:r>
      <w:r>
        <w:rPr>
          <w:rFonts w:ascii="Arial"/>
          <w:spacing w:val="-44"/>
          <w:w w:val="95"/>
        </w:rPr>
        <w:t> </w:t>
      </w:r>
      <w:r>
        <w:rPr>
          <w:rFonts w:ascii="Arial"/>
          <w:w w:val="95"/>
        </w:rPr>
        <w:t>suggestions,</w:t>
      </w:r>
      <w:r>
        <w:rPr>
          <w:rFonts w:ascii="Arial"/>
          <w:spacing w:val="-43"/>
          <w:w w:val="95"/>
        </w:rPr>
        <w:t> </w:t>
      </w:r>
      <w:r>
        <w:rPr>
          <w:rFonts w:ascii="Arial"/>
          <w:w w:val="95"/>
        </w:rPr>
        <w:t>questions,</w:t>
      </w:r>
      <w:r>
        <w:rPr>
          <w:rFonts w:ascii="Arial"/>
          <w:spacing w:val="-44"/>
          <w:w w:val="95"/>
        </w:rPr>
        <w:t> </w:t>
      </w:r>
      <w:r>
        <w:rPr>
          <w:rFonts w:ascii="Arial"/>
          <w:w w:val="95"/>
        </w:rPr>
        <w:t>or</w:t>
      </w:r>
      <w:r>
        <w:rPr>
          <w:rFonts w:ascii="Arial"/>
          <w:spacing w:val="-43"/>
          <w:w w:val="95"/>
        </w:rPr>
        <w:t> </w:t>
      </w:r>
      <w:r>
        <w:rPr>
          <w:rFonts w:ascii="Arial"/>
          <w:w w:val="95"/>
        </w:rPr>
        <w:t>concerns,</w:t>
      </w:r>
      <w:r>
        <w:rPr>
          <w:rFonts w:ascii="Arial"/>
          <w:spacing w:val="-43"/>
          <w:w w:val="95"/>
        </w:rPr>
        <w:t> </w:t>
      </w:r>
      <w:r>
        <w:rPr>
          <w:rFonts w:ascii="Arial"/>
          <w:w w:val="95"/>
        </w:rPr>
        <w:t>please</w:t>
      </w:r>
      <w:r>
        <w:rPr>
          <w:rFonts w:ascii="Arial"/>
          <w:spacing w:val="-44"/>
          <w:w w:val="95"/>
        </w:rPr>
        <w:t> </w:t>
      </w:r>
      <w:r>
        <w:rPr>
          <w:rFonts w:ascii="Arial"/>
          <w:w w:val="95"/>
        </w:rPr>
        <w:t>contact</w:t>
      </w:r>
      <w:r>
        <w:rPr>
          <w:rFonts w:ascii="Arial"/>
          <w:spacing w:val="-44"/>
          <w:w w:val="95"/>
        </w:rPr>
        <w:t> </w:t>
      </w:r>
      <w:r>
        <w:rPr>
          <w:rFonts w:ascii="Arial"/>
          <w:w w:val="95"/>
        </w:rPr>
        <w:t>Linda</w:t>
      </w:r>
      <w:r>
        <w:rPr>
          <w:rFonts w:ascii="Arial"/>
          <w:spacing w:val="-43"/>
          <w:w w:val="95"/>
        </w:rPr>
        <w:t> </w:t>
      </w:r>
      <w:r>
        <w:rPr>
          <w:rFonts w:ascii="Arial"/>
          <w:w w:val="95"/>
        </w:rPr>
        <w:t>Lam </w:t>
      </w:r>
      <w:r>
        <w:rPr>
          <w:rFonts w:ascii="Arial"/>
        </w:rPr>
        <w:t>at (609)</w:t>
      </w:r>
      <w:r>
        <w:rPr>
          <w:rFonts w:ascii="Arial"/>
          <w:spacing w:val="-27"/>
        </w:rPr>
        <w:t> </w:t>
      </w:r>
      <w:r>
        <w:rPr>
          <w:rFonts w:ascii="Arial"/>
        </w:rPr>
        <w:t>392-3434.</w:t>
      </w:r>
    </w:p>
    <w:p>
      <w:pPr>
        <w:pStyle w:val="BodyText"/>
        <w:spacing w:before="2"/>
        <w:rPr>
          <w:rFonts w:ascii="Arial"/>
          <w:sz w:val="26"/>
        </w:rPr>
      </w:pPr>
    </w:p>
    <w:p>
      <w:pPr>
        <w:pStyle w:val="BodyText"/>
        <w:ind w:left="1041"/>
        <w:rPr>
          <w:rFonts w:ascii="Arial"/>
        </w:rPr>
      </w:pPr>
      <w:r>
        <w:rPr>
          <w:rFonts w:ascii="Arial"/>
        </w:rPr>
        <w:t>Attachments</w:t>
      </w:r>
    </w:p>
    <w:p>
      <w:pPr>
        <w:pStyle w:val="BodyText"/>
        <w:spacing w:before="10"/>
        <w:rPr>
          <w:rFonts w:ascii="Arial"/>
          <w:sz w:val="26"/>
        </w:rPr>
      </w:pPr>
    </w:p>
    <w:p>
      <w:pPr>
        <w:pStyle w:val="BodyText"/>
        <w:tabs>
          <w:tab w:pos="1760" w:val="left" w:leader="none"/>
        </w:tabs>
        <w:spacing w:line="252" w:lineRule="auto"/>
        <w:ind w:left="1761" w:right="5819" w:hanging="720"/>
        <w:rPr>
          <w:rFonts w:ascii="Arial"/>
        </w:rPr>
      </w:pPr>
      <w:r>
        <w:rPr>
          <w:rFonts w:ascii="Arial"/>
        </w:rPr>
        <w:t>cc:</w:t>
        <w:tab/>
        <w:t>Community College Presidents </w:t>
      </w:r>
      <w:r>
        <w:rPr>
          <w:rFonts w:ascii="Arial"/>
          <w:w w:val="90"/>
        </w:rPr>
        <w:t>Community College Business</w:t>
      </w:r>
      <w:r>
        <w:rPr>
          <w:rFonts w:ascii="Arial"/>
          <w:spacing w:val="-15"/>
          <w:w w:val="90"/>
        </w:rPr>
        <w:t> </w:t>
      </w:r>
      <w:r>
        <w:rPr>
          <w:rFonts w:ascii="Arial"/>
          <w:w w:val="90"/>
        </w:rPr>
        <w:t>Officer</w:t>
      </w:r>
    </w:p>
    <w:p>
      <w:pPr>
        <w:spacing w:after="0" w:line="252" w:lineRule="auto"/>
        <w:rPr>
          <w:rFonts w:ascii="Arial"/>
        </w:rPr>
        <w:sectPr>
          <w:type w:val="continuous"/>
          <w:pgSz w:w="12240" w:h="15840"/>
          <w:pgMar w:top="1260" w:bottom="280" w:left="760" w:right="380"/>
        </w:sectPr>
      </w:pPr>
    </w:p>
    <w:p>
      <w:pPr>
        <w:pStyle w:val="BodyText"/>
        <w:spacing w:line="275" w:lineRule="exact"/>
        <w:ind w:right="1061"/>
        <w:jc w:val="right"/>
      </w:pPr>
      <w:r>
        <w:rPr/>
        <w:t>Attachment A</w:t>
      </w:r>
    </w:p>
    <w:p>
      <w:pPr>
        <w:pStyle w:val="BodyText"/>
        <w:spacing w:line="244" w:lineRule="auto"/>
        <w:ind w:left="2716" w:right="2345" w:hanging="5"/>
      </w:pPr>
      <w:r>
        <w:rPr/>
        <w:t>NEW JERSEY COUNCIL OF COUNTY COLLEGES GUIDELINES FOR FY2021 ENROLLMENT AUDIT</w:t>
      </w:r>
    </w:p>
    <w:p>
      <w:pPr>
        <w:pStyle w:val="BodyText"/>
        <w:spacing w:before="2"/>
        <w:rPr>
          <w:sz w:val="23"/>
        </w:rPr>
      </w:pPr>
    </w:p>
    <w:p>
      <w:pPr>
        <w:pStyle w:val="ListParagraph"/>
        <w:numPr>
          <w:ilvl w:val="0"/>
          <w:numId w:val="1"/>
        </w:numPr>
        <w:tabs>
          <w:tab w:pos="1401" w:val="left" w:leader="none"/>
        </w:tabs>
        <w:spacing w:line="240" w:lineRule="auto" w:before="0" w:after="0"/>
        <w:ind w:left="1401" w:right="0" w:hanging="360"/>
        <w:jc w:val="left"/>
        <w:rPr>
          <w:sz w:val="24"/>
        </w:rPr>
      </w:pPr>
      <w:r>
        <w:rPr>
          <w:sz w:val="24"/>
        </w:rPr>
        <w:t>BACKGROUND</w:t>
      </w:r>
    </w:p>
    <w:p>
      <w:pPr>
        <w:pStyle w:val="BodyText"/>
        <w:rPr>
          <w:sz w:val="16"/>
        </w:rPr>
      </w:pPr>
    </w:p>
    <w:p>
      <w:pPr>
        <w:pStyle w:val="BodyText"/>
        <w:spacing w:line="242" w:lineRule="auto" w:before="90"/>
        <w:ind w:left="1401" w:right="1482"/>
      </w:pPr>
      <w:r>
        <w:rPr/>
        <w:t>State aid to New Jersey’s community colleges is allocated through a formula that includes funding for full-time equated students (FTEs) in credit courses.</w:t>
      </w:r>
    </w:p>
    <w:p>
      <w:pPr>
        <w:pStyle w:val="BodyText"/>
        <w:spacing w:before="9"/>
        <w:rPr>
          <w:sz w:val="23"/>
        </w:rPr>
      </w:pPr>
    </w:p>
    <w:p>
      <w:pPr>
        <w:pStyle w:val="BodyText"/>
        <w:ind w:left="1401" w:right="1326"/>
      </w:pPr>
      <w:r>
        <w:rPr/>
        <w:t>A copy of the FY2021 enrollment audit should be submitted by November 1, 2021 and the FY2021 financial audit should be submitted by December 31, 2021 to:</w:t>
      </w:r>
    </w:p>
    <w:p>
      <w:pPr>
        <w:pStyle w:val="BodyText"/>
        <w:spacing w:before="8"/>
      </w:pPr>
    </w:p>
    <w:tbl>
      <w:tblPr>
        <w:tblW w:w="0" w:type="auto"/>
        <w:jc w:val="left"/>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2"/>
        <w:gridCol w:w="5067"/>
      </w:tblGrid>
      <w:tr>
        <w:trPr>
          <w:trHeight w:val="1856" w:hRule="atLeast"/>
        </w:trPr>
        <w:tc>
          <w:tcPr>
            <w:tcW w:w="4092" w:type="dxa"/>
          </w:tcPr>
          <w:p>
            <w:pPr>
              <w:pStyle w:val="TableParagraph"/>
              <w:ind w:right="2016"/>
              <w:rPr>
                <w:sz w:val="20"/>
              </w:rPr>
            </w:pPr>
            <w:r>
              <w:rPr>
                <w:sz w:val="20"/>
              </w:rPr>
              <w:t>Dorothy Thompson State Budget Specialist</w:t>
            </w:r>
          </w:p>
          <w:p>
            <w:pPr>
              <w:pStyle w:val="TableParagraph"/>
              <w:ind w:right="306"/>
              <w:rPr>
                <w:sz w:val="20"/>
              </w:rPr>
            </w:pPr>
            <w:r>
              <w:rPr>
                <w:sz w:val="20"/>
              </w:rPr>
              <w:t>State of New Jersey Department of Treasury Office of Management and Budget</w:t>
            </w:r>
          </w:p>
          <w:p>
            <w:pPr>
              <w:pStyle w:val="TableParagraph"/>
              <w:ind w:right="1182"/>
              <w:rPr>
                <w:sz w:val="20"/>
              </w:rPr>
            </w:pPr>
            <w:r>
              <w:rPr>
                <w:sz w:val="20"/>
              </w:rPr>
              <w:t>33 West State Street, 7th Floor Trenton, NJ 08625</w:t>
            </w:r>
            <w:hyperlink r:id="rId10">
              <w:r>
                <w:rPr>
                  <w:color w:val="0000FF"/>
                  <w:sz w:val="20"/>
                  <w:u w:val="single" w:color="0000FF"/>
                </w:rPr>
                <w:t> Dorothy.Thompson@treas.nj.gov</w:t>
              </w:r>
            </w:hyperlink>
          </w:p>
        </w:tc>
        <w:tc>
          <w:tcPr>
            <w:tcW w:w="5067" w:type="dxa"/>
          </w:tcPr>
          <w:p>
            <w:pPr>
              <w:pStyle w:val="TableParagraph"/>
              <w:ind w:left="325" w:right="1152"/>
              <w:rPr>
                <w:sz w:val="20"/>
              </w:rPr>
            </w:pPr>
            <w:r>
              <w:rPr>
                <w:sz w:val="20"/>
              </w:rPr>
              <w:t>Angela M. Bethea, Assistant Secretary Office of the Secretary of Higher Education</w:t>
            </w:r>
          </w:p>
          <w:p>
            <w:pPr>
              <w:pStyle w:val="TableParagraph"/>
              <w:ind w:left="325" w:right="183"/>
              <w:rPr>
                <w:sz w:val="20"/>
              </w:rPr>
            </w:pPr>
            <w:r>
              <w:rPr>
                <w:sz w:val="20"/>
              </w:rPr>
              <w:t>20 West State Street, 4th Floor, Trenton, NJ 08608-1206</w:t>
            </w:r>
            <w:hyperlink r:id="rId11">
              <w:r>
                <w:rPr>
                  <w:color w:val="0000FF"/>
                  <w:sz w:val="20"/>
                  <w:u w:val="single" w:color="0000FF"/>
                </w:rPr>
                <w:t> angela.bethea@oshe.nj.gov</w:t>
              </w:r>
            </w:hyperlink>
          </w:p>
          <w:p>
            <w:pPr>
              <w:pStyle w:val="TableParagraph"/>
              <w:spacing w:before="9"/>
              <w:ind w:left="0"/>
              <w:rPr>
                <w:sz w:val="22"/>
              </w:rPr>
            </w:pPr>
          </w:p>
          <w:p>
            <w:pPr>
              <w:pStyle w:val="TableParagraph"/>
              <w:ind w:left="325" w:right="833"/>
              <w:rPr>
                <w:sz w:val="20"/>
              </w:rPr>
            </w:pPr>
            <w:r>
              <w:rPr>
                <w:sz w:val="20"/>
              </w:rPr>
              <w:t>Office of the State Comptroller </w:t>
            </w:r>
            <w:hyperlink r:id="rId12">
              <w:r>
                <w:rPr>
                  <w:color w:val="0000FF"/>
                  <w:sz w:val="20"/>
                  <w:u w:val="single" w:color="0000FF"/>
                </w:rPr>
                <w:t>Audits.OfficeoftheStateComptroller@osc.nj.gov</w:t>
              </w:r>
            </w:hyperlink>
          </w:p>
        </w:tc>
      </w:tr>
      <w:tr>
        <w:trPr>
          <w:trHeight w:val="1010" w:hRule="atLeast"/>
        </w:trPr>
        <w:tc>
          <w:tcPr>
            <w:tcW w:w="4092" w:type="dxa"/>
          </w:tcPr>
          <w:p>
            <w:pPr>
              <w:pStyle w:val="TableParagraph"/>
              <w:spacing w:before="10"/>
              <w:ind w:left="0"/>
              <w:rPr>
                <w:sz w:val="17"/>
              </w:rPr>
            </w:pPr>
          </w:p>
          <w:p>
            <w:pPr>
              <w:pStyle w:val="TableParagraph"/>
              <w:spacing w:line="227" w:lineRule="exact"/>
              <w:rPr>
                <w:sz w:val="20"/>
              </w:rPr>
            </w:pPr>
            <w:r>
              <w:rPr>
                <w:sz w:val="20"/>
              </w:rPr>
              <w:t>Iris Duffield</w:t>
            </w:r>
          </w:p>
          <w:p>
            <w:pPr>
              <w:pStyle w:val="TableParagraph"/>
              <w:ind w:right="306"/>
              <w:rPr>
                <w:sz w:val="20"/>
              </w:rPr>
            </w:pPr>
            <w:r>
              <w:rPr>
                <w:sz w:val="20"/>
              </w:rPr>
              <w:t>Budget Analyst, OMB </w:t>
            </w:r>
            <w:hyperlink r:id="rId13">
              <w:r>
                <w:rPr>
                  <w:color w:val="0000FF"/>
                  <w:sz w:val="20"/>
                  <w:u w:val="single" w:color="0000FF"/>
                </w:rPr>
                <w:t>Iris.Duffield@treas.nj.gov</w:t>
              </w:r>
            </w:hyperlink>
          </w:p>
        </w:tc>
        <w:tc>
          <w:tcPr>
            <w:tcW w:w="5067" w:type="dxa"/>
          </w:tcPr>
          <w:p>
            <w:pPr>
              <w:pStyle w:val="TableParagraph"/>
              <w:spacing w:before="10"/>
              <w:ind w:left="0"/>
              <w:rPr>
                <w:sz w:val="17"/>
              </w:rPr>
            </w:pPr>
          </w:p>
          <w:p>
            <w:pPr>
              <w:pStyle w:val="TableParagraph"/>
              <w:spacing w:line="227" w:lineRule="exact"/>
              <w:ind w:left="325"/>
              <w:rPr>
                <w:sz w:val="20"/>
              </w:rPr>
            </w:pPr>
            <w:r>
              <w:rPr>
                <w:sz w:val="20"/>
              </w:rPr>
              <w:t>Jacqueline Pruiti</w:t>
            </w:r>
          </w:p>
          <w:p>
            <w:pPr>
              <w:pStyle w:val="TableParagraph"/>
              <w:ind w:left="325" w:right="2144"/>
              <w:rPr>
                <w:sz w:val="20"/>
              </w:rPr>
            </w:pPr>
            <w:r>
              <w:rPr>
                <w:sz w:val="20"/>
              </w:rPr>
              <w:t>Senior Executive Service, OMB </w:t>
            </w:r>
            <w:hyperlink r:id="rId14">
              <w:r>
                <w:rPr>
                  <w:color w:val="0000FF"/>
                  <w:sz w:val="20"/>
                  <w:u w:val="single" w:color="0000FF"/>
                </w:rPr>
                <w:t>Jacqueline.Pruiti@treas.nj.gov</w:t>
              </w:r>
            </w:hyperlink>
          </w:p>
        </w:tc>
      </w:tr>
      <w:tr>
        <w:trPr>
          <w:trHeight w:val="1031" w:hRule="atLeast"/>
        </w:trPr>
        <w:tc>
          <w:tcPr>
            <w:tcW w:w="4092" w:type="dxa"/>
          </w:tcPr>
          <w:p>
            <w:pPr>
              <w:pStyle w:val="TableParagraph"/>
              <w:spacing w:before="110"/>
              <w:rPr>
                <w:sz w:val="20"/>
              </w:rPr>
            </w:pPr>
            <w:r>
              <w:rPr>
                <w:sz w:val="20"/>
              </w:rPr>
              <w:t>Linda Lam, Vice President</w:t>
            </w:r>
          </w:p>
          <w:p>
            <w:pPr>
              <w:pStyle w:val="TableParagraph"/>
              <w:rPr>
                <w:sz w:val="20"/>
              </w:rPr>
            </w:pPr>
            <w:r>
              <w:rPr>
                <w:sz w:val="20"/>
              </w:rPr>
              <w:t>New Jersey Council of County Colleges</w:t>
            </w:r>
          </w:p>
          <w:p>
            <w:pPr>
              <w:pStyle w:val="TableParagraph"/>
              <w:spacing w:line="230" w:lineRule="atLeast" w:before="1"/>
              <w:ind w:right="306"/>
              <w:rPr>
                <w:sz w:val="20"/>
              </w:rPr>
            </w:pPr>
            <w:r>
              <w:rPr>
                <w:sz w:val="20"/>
              </w:rPr>
              <w:t>330 West State Street, Trenton, NJ 08618</w:t>
            </w:r>
            <w:r>
              <w:rPr>
                <w:color w:val="0000FF"/>
                <w:sz w:val="20"/>
                <w:u w:val="single" w:color="0000FF"/>
              </w:rPr>
              <w:t> </w:t>
            </w:r>
            <w:hyperlink r:id="rId15">
              <w:r>
                <w:rPr>
                  <w:color w:val="0000FF"/>
                  <w:sz w:val="20"/>
                  <w:u w:val="single" w:color="0000FF"/>
                </w:rPr>
                <w:t>llam@njccc.org</w:t>
              </w:r>
            </w:hyperlink>
          </w:p>
        </w:tc>
        <w:tc>
          <w:tcPr>
            <w:tcW w:w="5067" w:type="dxa"/>
          </w:tcPr>
          <w:p>
            <w:pPr>
              <w:pStyle w:val="TableParagraph"/>
              <w:ind w:left="0"/>
              <w:rPr>
                <w:sz w:val="20"/>
              </w:rPr>
            </w:pPr>
          </w:p>
        </w:tc>
      </w:tr>
    </w:tbl>
    <w:p>
      <w:pPr>
        <w:pStyle w:val="BodyText"/>
        <w:spacing w:before="6"/>
      </w:pPr>
    </w:p>
    <w:p>
      <w:pPr>
        <w:pStyle w:val="BodyText"/>
        <w:ind w:left="1401"/>
      </w:pPr>
      <w:r>
        <w:rPr/>
        <w:t>Additionally, FY2021 financial audits should be submitted to:</w:t>
      </w:r>
    </w:p>
    <w:p>
      <w:pPr>
        <w:pStyle w:val="BodyText"/>
        <w:spacing w:before="4"/>
      </w:pPr>
    </w:p>
    <w:tbl>
      <w:tblPr>
        <w:tblW w:w="0" w:type="auto"/>
        <w:jc w:val="left"/>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4"/>
        <w:gridCol w:w="3150"/>
      </w:tblGrid>
      <w:tr>
        <w:trPr>
          <w:trHeight w:val="2292" w:hRule="atLeast"/>
        </w:trPr>
        <w:tc>
          <w:tcPr>
            <w:tcW w:w="4394" w:type="dxa"/>
          </w:tcPr>
          <w:p>
            <w:pPr>
              <w:pStyle w:val="TableParagraph"/>
              <w:ind w:right="2058"/>
              <w:rPr>
                <w:sz w:val="20"/>
              </w:rPr>
            </w:pPr>
            <w:r>
              <w:rPr>
                <w:sz w:val="20"/>
              </w:rPr>
              <w:t>Gena Carapezza, Manager </w:t>
            </w:r>
            <w:hyperlink r:id="rId16">
              <w:r>
                <w:rPr>
                  <w:color w:val="0000FF"/>
                  <w:sz w:val="20"/>
                  <w:u w:val="single" w:color="0000FF"/>
                </w:rPr>
                <w:t>gcarapezza@hesaa.org</w:t>
              </w:r>
            </w:hyperlink>
          </w:p>
          <w:p>
            <w:pPr>
              <w:pStyle w:val="TableParagraph"/>
              <w:spacing w:before="3"/>
              <w:ind w:left="0"/>
              <w:rPr>
                <w:sz w:val="19"/>
              </w:rPr>
            </w:pPr>
          </w:p>
          <w:p>
            <w:pPr>
              <w:pStyle w:val="TableParagraph"/>
              <w:ind w:right="2502"/>
              <w:rPr>
                <w:sz w:val="20"/>
              </w:rPr>
            </w:pPr>
            <w:r>
              <w:rPr>
                <w:sz w:val="20"/>
              </w:rPr>
              <w:t>Jill Schmid, Director </w:t>
            </w:r>
            <w:hyperlink r:id="rId17">
              <w:r>
                <w:rPr>
                  <w:color w:val="0000FF"/>
                  <w:sz w:val="20"/>
                  <w:u w:val="single" w:color="0000FF"/>
                </w:rPr>
                <w:t>jschmid@hesaa.org</w:t>
              </w:r>
            </w:hyperlink>
          </w:p>
          <w:p>
            <w:pPr>
              <w:pStyle w:val="TableParagraph"/>
              <w:ind w:left="0"/>
              <w:rPr>
                <w:sz w:val="20"/>
              </w:rPr>
            </w:pPr>
          </w:p>
          <w:p>
            <w:pPr>
              <w:pStyle w:val="TableParagraph"/>
              <w:rPr>
                <w:sz w:val="20"/>
              </w:rPr>
            </w:pPr>
            <w:r>
              <w:rPr>
                <w:sz w:val="20"/>
              </w:rPr>
              <w:t>Audits and Quality Assurance</w:t>
            </w:r>
          </w:p>
          <w:p>
            <w:pPr>
              <w:pStyle w:val="TableParagraph"/>
              <w:ind w:right="91"/>
              <w:rPr>
                <w:sz w:val="20"/>
              </w:rPr>
            </w:pPr>
            <w:r>
              <w:rPr>
                <w:sz w:val="20"/>
              </w:rPr>
              <w:t>NJ Higher Education Student Assistance Authority 4 Quakerbridge Road, PO Box 545, Trenton, NJ</w:t>
            </w:r>
          </w:p>
          <w:p>
            <w:pPr>
              <w:pStyle w:val="TableParagraph"/>
              <w:spacing w:line="210" w:lineRule="exact" w:before="1"/>
              <w:rPr>
                <w:sz w:val="20"/>
              </w:rPr>
            </w:pPr>
            <w:r>
              <w:rPr>
                <w:sz w:val="20"/>
              </w:rPr>
              <w:t>08625-0545</w:t>
            </w:r>
          </w:p>
        </w:tc>
        <w:tc>
          <w:tcPr>
            <w:tcW w:w="3150" w:type="dxa"/>
          </w:tcPr>
          <w:p>
            <w:pPr>
              <w:pStyle w:val="TableParagraph"/>
              <w:spacing w:line="221" w:lineRule="exact"/>
              <w:ind w:left="112"/>
              <w:rPr>
                <w:sz w:val="20"/>
              </w:rPr>
            </w:pPr>
            <w:r>
              <w:rPr>
                <w:sz w:val="20"/>
              </w:rPr>
              <w:t>Ellen Yang</w:t>
            </w:r>
          </w:p>
          <w:p>
            <w:pPr>
              <w:pStyle w:val="TableParagraph"/>
              <w:ind w:left="112"/>
              <w:rPr>
                <w:sz w:val="20"/>
              </w:rPr>
            </w:pPr>
            <w:r>
              <w:rPr>
                <w:sz w:val="20"/>
              </w:rPr>
              <w:t>Director of Compliance</w:t>
            </w:r>
          </w:p>
          <w:p>
            <w:pPr>
              <w:pStyle w:val="TableParagraph"/>
              <w:ind w:left="112" w:right="179"/>
              <w:rPr>
                <w:sz w:val="20"/>
              </w:rPr>
            </w:pPr>
            <w:r>
              <w:rPr>
                <w:sz w:val="20"/>
              </w:rPr>
              <w:t>NJ Educational Facilities Authority </w:t>
            </w:r>
            <w:hyperlink r:id="rId18">
              <w:r>
                <w:rPr>
                  <w:color w:val="0000FF"/>
                  <w:sz w:val="20"/>
                  <w:u w:val="single" w:color="0000FF"/>
                </w:rPr>
                <w:t>Ellen.Yang@njefa.nj.gov</w:t>
              </w:r>
            </w:hyperlink>
          </w:p>
        </w:tc>
      </w:tr>
    </w:tbl>
    <w:p>
      <w:pPr>
        <w:spacing w:after="0"/>
        <w:rPr>
          <w:sz w:val="20"/>
        </w:rPr>
        <w:sectPr>
          <w:headerReference w:type="default" r:id="rId8"/>
          <w:footerReference w:type="default" r:id="rId9"/>
          <w:pgSz w:w="12240" w:h="15840"/>
          <w:pgMar w:header="1452" w:footer="785" w:top="1700" w:bottom="980" w:left="760" w:right="380"/>
          <w:pgNumType w:start="2"/>
        </w:sectPr>
      </w:pPr>
    </w:p>
    <w:p>
      <w:pPr>
        <w:pStyle w:val="ListParagraph"/>
        <w:numPr>
          <w:ilvl w:val="0"/>
          <w:numId w:val="1"/>
        </w:numPr>
        <w:tabs>
          <w:tab w:pos="1401" w:val="left" w:leader="none"/>
        </w:tabs>
        <w:spacing w:line="240" w:lineRule="auto" w:before="0" w:after="0"/>
        <w:ind w:left="1401" w:right="1360" w:hanging="360"/>
        <w:jc w:val="left"/>
        <w:rPr>
          <w:sz w:val="24"/>
        </w:rPr>
      </w:pPr>
      <w:r>
        <w:rPr>
          <w:sz w:val="24"/>
        </w:rPr>
        <w:t>STATEMENT OF AUDITING AND ACCOUNTING STANDARDS FOR</w:t>
      </w:r>
      <w:r>
        <w:rPr>
          <w:spacing w:val="-22"/>
          <w:sz w:val="24"/>
        </w:rPr>
        <w:t> </w:t>
      </w:r>
      <w:r>
        <w:rPr>
          <w:sz w:val="24"/>
        </w:rPr>
        <w:t>COUNTY COLLEGES</w:t>
      </w:r>
    </w:p>
    <w:p>
      <w:pPr>
        <w:pStyle w:val="BodyText"/>
        <w:spacing w:before="1"/>
      </w:pPr>
    </w:p>
    <w:p>
      <w:pPr>
        <w:pStyle w:val="BodyText"/>
        <w:ind w:left="1401" w:right="1075"/>
      </w:pPr>
      <w:r>
        <w:rPr/>
        <w:t>With the elimination of the Department of Higher Education in 1994, the New Jersey Council of County Colleges adopted a Statement of Auditing and Accounting Standards for County Colleges to govern the payment of state aid to the community colleges. These Standards are revised annually as necessary and transmitted to the New Jersey Department of Treasury. A copy of the Standards for FY2021 is attached.</w:t>
      </w:r>
    </w:p>
    <w:p>
      <w:pPr>
        <w:pStyle w:val="BodyText"/>
      </w:pPr>
    </w:p>
    <w:p>
      <w:pPr>
        <w:pStyle w:val="BodyText"/>
        <w:ind w:left="1401" w:right="1243"/>
      </w:pPr>
      <w:r>
        <w:rPr/>
        <w:t>Auditors shall use the Auditing and Accounting Standards to complete the enrollment audit and to facilitate any interpretation for the conduct of the audits.</w:t>
      </w:r>
    </w:p>
    <w:p>
      <w:pPr>
        <w:pStyle w:val="BodyText"/>
        <w:spacing w:before="2"/>
      </w:pPr>
    </w:p>
    <w:p>
      <w:pPr>
        <w:pStyle w:val="Heading1"/>
        <w:spacing w:before="0"/>
        <w:ind w:left="1401" w:right="1219"/>
        <w:rPr>
          <w:u w:val="none"/>
        </w:rPr>
      </w:pPr>
      <w:r>
        <w:rPr>
          <w:u w:val="thick"/>
        </w:rPr>
        <w:t>In FY2021, any grants received by colleges in response to the COVID-19 pandemic</w:t>
      </w:r>
      <w:r>
        <w:rPr>
          <w:u w:val="none"/>
        </w:rPr>
        <w:t> </w:t>
      </w:r>
      <w:r>
        <w:rPr>
          <w:u w:val="thick"/>
        </w:rPr>
        <w:t>should be disregarded when determining fundability of credit courses.</w:t>
      </w:r>
    </w:p>
    <w:p>
      <w:pPr>
        <w:pStyle w:val="BodyText"/>
        <w:rPr>
          <w:b/>
          <w:sz w:val="20"/>
        </w:rPr>
      </w:pPr>
    </w:p>
    <w:p>
      <w:pPr>
        <w:pStyle w:val="BodyText"/>
        <w:spacing w:before="10"/>
        <w:rPr>
          <w:b/>
          <w:sz w:val="19"/>
        </w:rPr>
      </w:pPr>
    </w:p>
    <w:p>
      <w:pPr>
        <w:pStyle w:val="ListParagraph"/>
        <w:numPr>
          <w:ilvl w:val="0"/>
          <w:numId w:val="1"/>
        </w:numPr>
        <w:tabs>
          <w:tab w:pos="1401" w:val="left" w:leader="none"/>
        </w:tabs>
        <w:spacing w:line="240" w:lineRule="auto" w:before="90" w:after="0"/>
        <w:ind w:left="1401" w:right="0" w:hanging="360"/>
        <w:jc w:val="left"/>
        <w:rPr>
          <w:sz w:val="24"/>
        </w:rPr>
      </w:pPr>
      <w:r>
        <w:rPr>
          <w:sz w:val="24"/>
        </w:rPr>
        <w:t>CLASSIFICATION CRITERIA AND CRITERIA FOR</w:t>
      </w:r>
      <w:r>
        <w:rPr>
          <w:spacing w:val="3"/>
          <w:sz w:val="24"/>
        </w:rPr>
        <w:t> </w:t>
      </w:r>
      <w:r>
        <w:rPr>
          <w:sz w:val="24"/>
        </w:rPr>
        <w:t>FUNDING</w:t>
      </w:r>
    </w:p>
    <w:p>
      <w:pPr>
        <w:pStyle w:val="BodyText"/>
        <w:spacing w:before="3"/>
      </w:pPr>
    </w:p>
    <w:p>
      <w:pPr>
        <w:pStyle w:val="BodyText"/>
        <w:ind w:left="1401" w:right="1192"/>
        <w:jc w:val="both"/>
      </w:pPr>
      <w:r>
        <w:rPr/>
        <w:t>There is only one category for the classification of courses for auditing purposes – credit courses.</w:t>
      </w:r>
    </w:p>
    <w:p>
      <w:pPr>
        <w:pStyle w:val="BodyText"/>
        <w:spacing w:before="9"/>
        <w:rPr>
          <w:sz w:val="23"/>
        </w:rPr>
      </w:pPr>
    </w:p>
    <w:p>
      <w:pPr>
        <w:pStyle w:val="BodyText"/>
        <w:spacing w:line="242" w:lineRule="auto"/>
        <w:ind w:left="1401" w:right="1201"/>
      </w:pPr>
      <w:r>
        <w:rPr/>
        <w:t>A list of all credit courses that qualify for state funding is made available by the Council of County Colleges annually to each college and to the Office of Management and Budget.</w:t>
      </w:r>
    </w:p>
    <w:p>
      <w:pPr>
        <w:pStyle w:val="BodyText"/>
        <w:spacing w:before="5"/>
        <w:rPr>
          <w:sz w:val="23"/>
        </w:rPr>
      </w:pPr>
    </w:p>
    <w:p>
      <w:pPr>
        <w:pStyle w:val="BodyText"/>
        <w:ind w:left="1401" w:right="1072"/>
        <w:jc w:val="both"/>
      </w:pPr>
      <w:r>
        <w:rPr/>
        <w:t>Auditors shall certify that course outlines are on file for all of the college’s State fundable course offerings and that these courses have been properly classified as credit courses</w:t>
      </w:r>
      <w:r>
        <w:rPr>
          <w:spacing w:val="-22"/>
        </w:rPr>
        <w:t> </w:t>
      </w:r>
      <w:r>
        <w:rPr/>
        <w:t>and meet course eligibility criteria as defined in the</w:t>
      </w:r>
      <w:r>
        <w:rPr>
          <w:spacing w:val="2"/>
        </w:rPr>
        <w:t> </w:t>
      </w:r>
      <w:r>
        <w:rPr/>
        <w:t>Standards.</w:t>
      </w:r>
    </w:p>
    <w:p>
      <w:pPr>
        <w:pStyle w:val="BodyText"/>
        <w:rPr>
          <w:sz w:val="26"/>
        </w:rPr>
      </w:pPr>
    </w:p>
    <w:p>
      <w:pPr>
        <w:pStyle w:val="BodyText"/>
        <w:rPr>
          <w:sz w:val="22"/>
        </w:rPr>
      </w:pPr>
    </w:p>
    <w:p>
      <w:pPr>
        <w:pStyle w:val="ListParagraph"/>
        <w:numPr>
          <w:ilvl w:val="0"/>
          <w:numId w:val="1"/>
        </w:numPr>
        <w:tabs>
          <w:tab w:pos="1401" w:val="left" w:leader="none"/>
        </w:tabs>
        <w:spacing w:line="240" w:lineRule="auto" w:before="0" w:after="0"/>
        <w:ind w:left="1401" w:right="0" w:hanging="360"/>
        <w:jc w:val="left"/>
        <w:rPr>
          <w:sz w:val="24"/>
        </w:rPr>
      </w:pPr>
      <w:r>
        <w:rPr>
          <w:sz w:val="24"/>
        </w:rPr>
        <w:t>SCHEDULE OF AUDITED</w:t>
      </w:r>
      <w:r>
        <w:rPr>
          <w:spacing w:val="-6"/>
          <w:sz w:val="24"/>
        </w:rPr>
        <w:t> </w:t>
      </w:r>
      <w:r>
        <w:rPr>
          <w:sz w:val="24"/>
        </w:rPr>
        <w:t>ENROLLMENTS</w:t>
      </w:r>
    </w:p>
    <w:p>
      <w:pPr>
        <w:pStyle w:val="BodyText"/>
        <w:spacing w:before="10"/>
        <w:rPr>
          <w:sz w:val="23"/>
        </w:rPr>
      </w:pPr>
    </w:p>
    <w:p>
      <w:pPr>
        <w:pStyle w:val="BodyText"/>
        <w:spacing w:line="242" w:lineRule="auto"/>
        <w:ind w:left="1401" w:right="1243"/>
      </w:pPr>
      <w:r>
        <w:rPr/>
        <w:t>The college’s credit-hour enrollments shall be accounted for and certified according to the format in Schedule A:</w:t>
      </w:r>
    </w:p>
    <w:p>
      <w:pPr>
        <w:pStyle w:val="BodyText"/>
        <w:spacing w:before="8"/>
        <w:rPr>
          <w:sz w:val="23"/>
        </w:rPr>
      </w:pPr>
    </w:p>
    <w:p>
      <w:pPr>
        <w:pStyle w:val="BodyText"/>
        <w:ind w:left="3211" w:right="3586"/>
        <w:jc w:val="center"/>
      </w:pPr>
      <w:r>
        <w:rPr/>
        <w:t>SCHEDULE A</w:t>
      </w:r>
    </w:p>
    <w:p>
      <w:pPr>
        <w:pStyle w:val="BodyText"/>
        <w:spacing w:before="10"/>
        <w:rPr>
          <w:sz w:val="23"/>
        </w:rPr>
      </w:pPr>
    </w:p>
    <w:p>
      <w:pPr>
        <w:pStyle w:val="BodyText"/>
        <w:spacing w:line="482" w:lineRule="auto"/>
        <w:ind w:left="3211" w:right="3593"/>
        <w:jc w:val="center"/>
      </w:pPr>
      <w:r>
        <w:rPr/>
        <w:t>TOTAL CREDIT-HOUR ENROLLMENTS FY2021</w:t>
      </w:r>
    </w:p>
    <w:p>
      <w:pPr>
        <w:pStyle w:val="BodyText"/>
        <w:spacing w:line="272" w:lineRule="exact"/>
        <w:ind w:left="3211" w:right="2880"/>
        <w:jc w:val="center"/>
      </w:pPr>
      <w:r>
        <w:rPr/>
        <w:t>SUMMER FALL WINTER SPRING</w:t>
      </w:r>
      <w:r>
        <w:rPr>
          <w:spacing w:val="52"/>
        </w:rPr>
        <w:t> </w:t>
      </w:r>
      <w:r>
        <w:rPr/>
        <w:t>TOTAL</w:t>
      </w:r>
    </w:p>
    <w:p>
      <w:pPr>
        <w:pStyle w:val="BodyText"/>
        <w:spacing w:before="3"/>
      </w:pPr>
    </w:p>
    <w:p>
      <w:pPr>
        <w:pStyle w:val="ListParagraph"/>
        <w:numPr>
          <w:ilvl w:val="1"/>
          <w:numId w:val="1"/>
        </w:numPr>
        <w:tabs>
          <w:tab w:pos="1756" w:val="left" w:leader="none"/>
        </w:tabs>
        <w:spacing w:line="240" w:lineRule="auto" w:before="1" w:after="0"/>
        <w:ind w:left="1755" w:right="0" w:hanging="355"/>
        <w:jc w:val="left"/>
        <w:rPr>
          <w:sz w:val="24"/>
        </w:rPr>
      </w:pPr>
      <w:r>
        <w:rPr>
          <w:sz w:val="24"/>
        </w:rPr>
        <w:t>Credit</w:t>
      </w:r>
    </w:p>
    <w:p>
      <w:pPr>
        <w:pStyle w:val="BodyText"/>
        <w:spacing w:before="9"/>
        <w:rPr>
          <w:sz w:val="23"/>
        </w:rPr>
      </w:pPr>
    </w:p>
    <w:p>
      <w:pPr>
        <w:pStyle w:val="BodyText"/>
        <w:ind w:left="1881"/>
      </w:pPr>
      <w:r>
        <w:rPr/>
        <w:t>Credit Hours</w:t>
      </w:r>
    </w:p>
    <w:p>
      <w:pPr>
        <w:spacing w:after="0"/>
        <w:sectPr>
          <w:pgSz w:w="12240" w:h="15840"/>
          <w:pgMar w:header="1452" w:footer="785" w:top="1700" w:bottom="980" w:left="760" w:right="380"/>
        </w:sectPr>
      </w:pPr>
    </w:p>
    <w:p>
      <w:pPr>
        <w:pStyle w:val="BodyText"/>
        <w:spacing w:line="275" w:lineRule="exact"/>
        <w:ind w:right="1159"/>
        <w:jc w:val="right"/>
      </w:pPr>
      <w:r>
        <w:rPr/>
        <w:t>Attachment B</w:t>
      </w:r>
    </w:p>
    <w:p>
      <w:pPr>
        <w:pStyle w:val="BodyText"/>
        <w:spacing w:before="3"/>
      </w:pPr>
    </w:p>
    <w:p>
      <w:pPr>
        <w:pStyle w:val="BodyText"/>
        <w:ind w:left="3952" w:right="2345" w:hanging="1971"/>
      </w:pPr>
      <w:r>
        <w:rPr/>
        <w:t>STATEMENT OF AUDITING AND ACCOUNTING STANDARDS FOR COUNTY COLLEGES</w:t>
      </w:r>
    </w:p>
    <w:p>
      <w:pPr>
        <w:pStyle w:val="BodyText"/>
        <w:spacing w:line="274" w:lineRule="exact"/>
        <w:ind w:left="820"/>
      </w:pPr>
      <w:r>
        <w:rPr/>
        <w:t>(Recommended by Council of County Colleges for use by Department of Treasury pursuant to</w:t>
      </w:r>
    </w:p>
    <w:p>
      <w:pPr>
        <w:pStyle w:val="BodyText"/>
        <w:spacing w:line="275" w:lineRule="exact"/>
        <w:ind w:left="4002"/>
      </w:pPr>
      <w:r>
        <w:rPr/>
        <w:t>N.J.S.A. 18A:64A-22 &amp; 29)</w:t>
      </w:r>
    </w:p>
    <w:p>
      <w:pPr>
        <w:pStyle w:val="BodyText"/>
        <w:spacing w:before="10"/>
        <w:rPr>
          <w:sz w:val="23"/>
        </w:rPr>
      </w:pPr>
    </w:p>
    <w:p>
      <w:pPr>
        <w:pStyle w:val="BodyText"/>
        <w:ind w:left="680" w:right="1243"/>
      </w:pPr>
      <w:r>
        <w:rPr/>
        <w:t>“Accounting Standards” refers to the auditing and accounting standards for State support as set forth in this document.</w:t>
      </w:r>
    </w:p>
    <w:p>
      <w:pPr>
        <w:pStyle w:val="BodyText"/>
        <w:spacing w:before="9"/>
        <w:rPr>
          <w:sz w:val="23"/>
        </w:rPr>
      </w:pPr>
    </w:p>
    <w:p>
      <w:pPr>
        <w:pStyle w:val="ListParagraph"/>
        <w:numPr>
          <w:ilvl w:val="0"/>
          <w:numId w:val="2"/>
        </w:numPr>
        <w:tabs>
          <w:tab w:pos="1450" w:val="left" w:leader="none"/>
          <w:tab w:pos="1451" w:val="left" w:leader="none"/>
        </w:tabs>
        <w:spacing w:line="240" w:lineRule="auto" w:before="0" w:after="0"/>
        <w:ind w:left="1451" w:right="0" w:hanging="771"/>
        <w:jc w:val="left"/>
        <w:rPr>
          <w:sz w:val="24"/>
        </w:rPr>
      </w:pPr>
      <w:r>
        <w:rPr>
          <w:sz w:val="24"/>
          <w:u w:val="single"/>
        </w:rPr>
        <w:t>Accounting and</w:t>
      </w:r>
      <w:r>
        <w:rPr>
          <w:spacing w:val="3"/>
          <w:sz w:val="24"/>
          <w:u w:val="single"/>
        </w:rPr>
        <w:t> </w:t>
      </w:r>
      <w:r>
        <w:rPr>
          <w:sz w:val="24"/>
          <w:u w:val="single"/>
        </w:rPr>
        <w:t>Finances</w:t>
      </w:r>
      <w:r>
        <w:rPr>
          <w:sz w:val="24"/>
        </w:rPr>
        <w:t>:</w:t>
      </w:r>
    </w:p>
    <w:p>
      <w:pPr>
        <w:pStyle w:val="BodyText"/>
        <w:spacing w:before="6"/>
        <w:rPr>
          <w:sz w:val="15"/>
        </w:rPr>
      </w:pPr>
    </w:p>
    <w:p>
      <w:pPr>
        <w:pStyle w:val="ListParagraph"/>
        <w:numPr>
          <w:ilvl w:val="1"/>
          <w:numId w:val="2"/>
        </w:numPr>
        <w:tabs>
          <w:tab w:pos="2165" w:val="left" w:leader="none"/>
          <w:tab w:pos="2166" w:val="left" w:leader="none"/>
        </w:tabs>
        <w:spacing w:line="240" w:lineRule="auto" w:before="90" w:after="0"/>
        <w:ind w:left="680" w:right="1161" w:firstLine="770"/>
        <w:jc w:val="left"/>
        <w:rPr>
          <w:sz w:val="24"/>
        </w:rPr>
      </w:pPr>
      <w:r>
        <w:rPr>
          <w:sz w:val="24"/>
        </w:rPr>
        <w:t>The accounting system and reports of a county college shall be maintained in accordance with Chapter </w:t>
      </w:r>
      <w:r>
        <w:rPr>
          <w:i/>
          <w:sz w:val="24"/>
        </w:rPr>
        <w:t>5 </w:t>
      </w:r>
      <w:r>
        <w:rPr>
          <w:sz w:val="24"/>
        </w:rPr>
        <w:t>of the most recent edition of College and University Business Administration published by the National Association of College and University Business Officers, One Dupont Circle, Washington, D.C. 20036 and any subsequent revisions thereof except where otherwise specified in this Standard. Each college shall adopt a system of</w:t>
      </w:r>
      <w:r>
        <w:rPr>
          <w:spacing w:val="-33"/>
          <w:sz w:val="24"/>
        </w:rPr>
        <w:t> </w:t>
      </w:r>
      <w:r>
        <w:rPr>
          <w:sz w:val="24"/>
        </w:rPr>
        <w:t>accounts consistent with the standards and guidelines of the American Institute of Certified Public Accountants (AICPA). Costs borne by the State and county on behalf of the college shall not be reflected on the financial statements and related reports of the</w:t>
      </w:r>
      <w:r>
        <w:rPr>
          <w:spacing w:val="-9"/>
          <w:sz w:val="24"/>
        </w:rPr>
        <w:t> </w:t>
      </w:r>
      <w:r>
        <w:rPr>
          <w:sz w:val="24"/>
        </w:rPr>
        <w:t>college.</w:t>
      </w:r>
    </w:p>
    <w:p>
      <w:pPr>
        <w:pStyle w:val="BodyText"/>
        <w:spacing w:before="9"/>
        <w:rPr>
          <w:sz w:val="23"/>
        </w:rPr>
      </w:pPr>
    </w:p>
    <w:p>
      <w:pPr>
        <w:pStyle w:val="ListParagraph"/>
        <w:numPr>
          <w:ilvl w:val="1"/>
          <w:numId w:val="2"/>
        </w:numPr>
        <w:tabs>
          <w:tab w:pos="2221" w:val="left" w:leader="none"/>
          <w:tab w:pos="2222" w:val="left" w:leader="none"/>
        </w:tabs>
        <w:spacing w:line="240" w:lineRule="auto" w:before="0" w:after="0"/>
        <w:ind w:left="680" w:right="1101" w:firstLine="770"/>
        <w:jc w:val="left"/>
        <w:rPr>
          <w:sz w:val="24"/>
        </w:rPr>
      </w:pPr>
      <w:r>
        <w:rPr>
          <w:sz w:val="24"/>
        </w:rPr>
        <w:t>As required by N.J.A.C.9A:1-1.7(c) and the Single Audit Act of 1984 as amended, not later than December 31, each county college shall annually file with the Office of the Secretary of Higher Education and the Office of Management and Budget, Department of the Treasury (i) a copy of its audited financial statement and management letter(s) (if issued). By November 1 each college shall also file with the foregoing agencies an audit of student enrollment. These audits shall be conducted by a certified public accountant of New Jersey. The financial audit shall be in accordance with the Industry Audit Guide for Audits of Colleges and Universities, as amended by AICPA Statement of Position (SOP) 74-8, Financial Accounting and Reporting by Colleges and Universities, and as modified by applicable Financial</w:t>
      </w:r>
      <w:r>
        <w:rPr>
          <w:spacing w:val="-26"/>
          <w:sz w:val="24"/>
        </w:rPr>
        <w:t> </w:t>
      </w:r>
      <w:r>
        <w:rPr>
          <w:sz w:val="24"/>
        </w:rPr>
        <w:t>Accounting Standards Boards (FASB) pronouncements issued through November 30, 1989, and as modified by all applicable GASB pronouncements cited in Codification Section Co5, Colleges and Universities. The enrollment audit shall be in accordance with these Standards, the New Jersey Administrative Code, and standards established by American Institute of Certified Public Accountants.</w:t>
      </w:r>
    </w:p>
    <w:p>
      <w:pPr>
        <w:pStyle w:val="BodyText"/>
        <w:spacing w:before="2"/>
      </w:pPr>
    </w:p>
    <w:p>
      <w:pPr>
        <w:pStyle w:val="ListParagraph"/>
        <w:numPr>
          <w:ilvl w:val="1"/>
          <w:numId w:val="2"/>
        </w:numPr>
        <w:tabs>
          <w:tab w:pos="2165" w:val="left" w:leader="none"/>
          <w:tab w:pos="2166" w:val="left" w:leader="none"/>
        </w:tabs>
        <w:spacing w:line="240" w:lineRule="auto" w:before="0" w:after="0"/>
        <w:ind w:left="680" w:right="1084" w:firstLine="770"/>
        <w:jc w:val="left"/>
        <w:rPr>
          <w:sz w:val="24"/>
        </w:rPr>
      </w:pPr>
      <w:r>
        <w:rPr>
          <w:sz w:val="24"/>
        </w:rPr>
        <w:t>The audit engagement shall require that the lead and reviewing audit partners</w:t>
      </w:r>
      <w:r>
        <w:rPr>
          <w:spacing w:val="-23"/>
          <w:sz w:val="24"/>
        </w:rPr>
        <w:t> </w:t>
      </w:r>
      <w:r>
        <w:rPr>
          <w:sz w:val="24"/>
        </w:rPr>
        <w:t>will rotate off the audit engagement every five</w:t>
      </w:r>
      <w:r>
        <w:rPr>
          <w:spacing w:val="-6"/>
          <w:sz w:val="24"/>
        </w:rPr>
        <w:t> </w:t>
      </w:r>
      <w:r>
        <w:rPr>
          <w:sz w:val="24"/>
        </w:rPr>
        <w:t>years.</w:t>
      </w:r>
    </w:p>
    <w:p>
      <w:pPr>
        <w:pStyle w:val="BodyText"/>
        <w:spacing w:before="8"/>
        <w:rPr>
          <w:sz w:val="23"/>
        </w:rPr>
      </w:pPr>
    </w:p>
    <w:p>
      <w:pPr>
        <w:pStyle w:val="ListParagraph"/>
        <w:numPr>
          <w:ilvl w:val="0"/>
          <w:numId w:val="2"/>
        </w:numPr>
        <w:tabs>
          <w:tab w:pos="1450" w:val="left" w:leader="none"/>
          <w:tab w:pos="1451" w:val="left" w:leader="none"/>
        </w:tabs>
        <w:spacing w:line="240" w:lineRule="auto" w:before="0" w:after="0"/>
        <w:ind w:left="1451" w:right="0" w:hanging="771"/>
        <w:jc w:val="left"/>
        <w:rPr>
          <w:sz w:val="24"/>
        </w:rPr>
      </w:pPr>
      <w:r>
        <w:rPr>
          <w:sz w:val="24"/>
          <w:u w:val="single"/>
        </w:rPr>
        <w:t>Appropriated</w:t>
      </w:r>
      <w:r>
        <w:rPr>
          <w:spacing w:val="-1"/>
          <w:sz w:val="24"/>
          <w:u w:val="single"/>
        </w:rPr>
        <w:t> </w:t>
      </w:r>
      <w:r>
        <w:rPr>
          <w:sz w:val="24"/>
          <w:u w:val="single"/>
        </w:rPr>
        <w:t>Resources</w:t>
      </w:r>
      <w:r>
        <w:rPr>
          <w:sz w:val="24"/>
        </w:rPr>
        <w:t>:</w:t>
      </w:r>
    </w:p>
    <w:p>
      <w:pPr>
        <w:pStyle w:val="BodyText"/>
        <w:spacing w:before="7"/>
        <w:rPr>
          <w:sz w:val="15"/>
        </w:rPr>
      </w:pPr>
    </w:p>
    <w:p>
      <w:pPr>
        <w:pStyle w:val="BodyText"/>
        <w:spacing w:before="90"/>
        <w:ind w:left="680" w:right="1463" w:firstLine="770"/>
      </w:pPr>
      <w:r>
        <w:rPr/>
        <w:t>The board of trustees of each county college shall not permit the expenditures or projected expenditures of a college to exceed appropriated resources. Appropriated resources shall mean unrestricted revenues and unrestricted current fund balances appropriated to be expendable in a given budget period.</w:t>
      </w:r>
    </w:p>
    <w:p>
      <w:pPr>
        <w:spacing w:after="0"/>
        <w:sectPr>
          <w:headerReference w:type="default" r:id="rId19"/>
          <w:footerReference w:type="default" r:id="rId20"/>
          <w:pgSz w:w="12240" w:h="15840"/>
          <w:pgMar w:header="1452" w:footer="1060" w:top="1700" w:bottom="1260" w:left="760" w:right="380"/>
          <w:pgNumType w:start="4"/>
        </w:sectPr>
      </w:pPr>
    </w:p>
    <w:p>
      <w:pPr>
        <w:pStyle w:val="ListParagraph"/>
        <w:numPr>
          <w:ilvl w:val="0"/>
          <w:numId w:val="2"/>
        </w:numPr>
        <w:tabs>
          <w:tab w:pos="1450" w:val="left" w:leader="none"/>
          <w:tab w:pos="1451" w:val="left" w:leader="none"/>
        </w:tabs>
        <w:spacing w:line="275" w:lineRule="exact" w:before="0" w:after="0"/>
        <w:ind w:left="1451" w:right="0" w:hanging="771"/>
        <w:jc w:val="left"/>
        <w:rPr>
          <w:sz w:val="24"/>
        </w:rPr>
      </w:pPr>
      <w:r>
        <w:rPr>
          <w:sz w:val="24"/>
          <w:u w:val="single"/>
        </w:rPr>
        <w:t>State</w:t>
      </w:r>
      <w:r>
        <w:rPr>
          <w:spacing w:val="-3"/>
          <w:sz w:val="24"/>
          <w:u w:val="single"/>
        </w:rPr>
        <w:t> </w:t>
      </w:r>
      <w:r>
        <w:rPr>
          <w:sz w:val="24"/>
          <w:u w:val="single"/>
        </w:rPr>
        <w:t>Support</w:t>
      </w:r>
      <w:r>
        <w:rPr>
          <w:sz w:val="24"/>
        </w:rPr>
        <w:t>:</w:t>
      </w:r>
    </w:p>
    <w:p>
      <w:pPr>
        <w:pStyle w:val="BodyText"/>
        <w:spacing w:before="5"/>
        <w:rPr>
          <w:sz w:val="16"/>
        </w:rPr>
      </w:pPr>
    </w:p>
    <w:p>
      <w:pPr>
        <w:pStyle w:val="ListParagraph"/>
        <w:numPr>
          <w:ilvl w:val="1"/>
          <w:numId w:val="2"/>
        </w:numPr>
        <w:tabs>
          <w:tab w:pos="2286" w:val="left" w:leader="none"/>
          <w:tab w:pos="2287" w:val="left" w:leader="none"/>
        </w:tabs>
        <w:spacing w:line="240" w:lineRule="auto" w:before="90" w:after="0"/>
        <w:ind w:left="680" w:right="1084" w:firstLine="830"/>
        <w:jc w:val="left"/>
        <w:rPr>
          <w:sz w:val="24"/>
        </w:rPr>
      </w:pPr>
      <w:r>
        <w:rPr>
          <w:sz w:val="24"/>
        </w:rPr>
        <w:t>No later than June 1 of each year, each county college shall submit credit course descriptions to the Course Review Committee of the Council of County Colleges. Courses offered entirely or jointly through contracts with third-party providers shall be separately listed and identified. The county college shall certify in the transmittal to the Course Review Committee that all listed courses are eligible for State support under these Accounting</w:t>
      </w:r>
      <w:r>
        <w:rPr>
          <w:spacing w:val="-29"/>
          <w:sz w:val="24"/>
        </w:rPr>
        <w:t> </w:t>
      </w:r>
      <w:r>
        <w:rPr>
          <w:sz w:val="24"/>
        </w:rPr>
        <w:t>Standards. The Course Review Committee shall review the course descriptions to verify that they meet the course credit hour criteria for state support (one credit hour per week of lecture and/or one credit hour for every two hours per week of formally scheduled laboratory or studio). Upon receipt of the report of the Course Review Committee, the Council of County Colleges shall transmit to the State Treasurer its recommendations with regard to credit courses that qualify for State support. The State Treasurer shall make the final decision regarding credit courses that qualify for State support. The county college shall have the burden of establishing that a credit course is eligible for State support under these Accounting</w:t>
      </w:r>
      <w:r>
        <w:rPr>
          <w:spacing w:val="-4"/>
          <w:sz w:val="24"/>
        </w:rPr>
        <w:t> </w:t>
      </w:r>
      <w:r>
        <w:rPr>
          <w:sz w:val="24"/>
        </w:rPr>
        <w:t>Standards.</w:t>
      </w:r>
    </w:p>
    <w:p>
      <w:pPr>
        <w:pStyle w:val="BodyText"/>
        <w:spacing w:before="9"/>
        <w:rPr>
          <w:sz w:val="23"/>
        </w:rPr>
      </w:pPr>
    </w:p>
    <w:p>
      <w:pPr>
        <w:pStyle w:val="ListParagraph"/>
        <w:numPr>
          <w:ilvl w:val="1"/>
          <w:numId w:val="2"/>
        </w:numPr>
        <w:tabs>
          <w:tab w:pos="2120" w:val="left" w:leader="none"/>
          <w:tab w:pos="2121" w:val="left" w:leader="none"/>
        </w:tabs>
        <w:spacing w:line="240" w:lineRule="auto" w:before="0" w:after="0"/>
        <w:ind w:left="680" w:right="1185" w:firstLine="720"/>
        <w:jc w:val="left"/>
        <w:rPr>
          <w:sz w:val="24"/>
        </w:rPr>
      </w:pPr>
      <w:r>
        <w:rPr>
          <w:sz w:val="24"/>
        </w:rPr>
        <w:t>In order to qualify for State support the county college must incur direct costs of instruction for the credit course and the direct costs must be classified as current unrestricted expenditures. Direct costs of instruction paid by another educational institution or by a third- party provider shall not be counted in determining State support. Direct costs of instruction</w:t>
      </w:r>
      <w:r>
        <w:rPr>
          <w:spacing w:val="-25"/>
          <w:sz w:val="24"/>
        </w:rPr>
        <w:t> </w:t>
      </w:r>
      <w:r>
        <w:rPr>
          <w:sz w:val="24"/>
        </w:rPr>
        <w:t>will be determined for each credit course. The direct costs of instruction are defined</w:t>
      </w:r>
      <w:r>
        <w:rPr>
          <w:spacing w:val="-11"/>
          <w:sz w:val="24"/>
        </w:rPr>
        <w:t> </w:t>
      </w:r>
      <w:r>
        <w:rPr>
          <w:sz w:val="24"/>
        </w:rPr>
        <w:t>as:</w:t>
      </w:r>
    </w:p>
    <w:p>
      <w:pPr>
        <w:pStyle w:val="BodyText"/>
        <w:spacing w:before="6"/>
        <w:rPr>
          <w:sz w:val="23"/>
        </w:rPr>
      </w:pPr>
    </w:p>
    <w:p>
      <w:pPr>
        <w:pStyle w:val="ListParagraph"/>
        <w:numPr>
          <w:ilvl w:val="2"/>
          <w:numId w:val="2"/>
        </w:numPr>
        <w:tabs>
          <w:tab w:pos="2881" w:val="left" w:leader="none"/>
          <w:tab w:pos="2882" w:val="left" w:leader="none"/>
        </w:tabs>
        <w:spacing w:line="240" w:lineRule="auto" w:before="0" w:after="0"/>
        <w:ind w:left="680" w:right="1589" w:firstLine="1485"/>
        <w:jc w:val="left"/>
        <w:rPr>
          <w:sz w:val="24"/>
        </w:rPr>
      </w:pPr>
      <w:r>
        <w:rPr>
          <w:sz w:val="24"/>
        </w:rPr>
        <w:t>Salaries and benefits of instructors and paraprofessionals paid for</w:t>
      </w:r>
      <w:r>
        <w:rPr>
          <w:spacing w:val="-19"/>
          <w:sz w:val="24"/>
        </w:rPr>
        <w:t> </w:t>
      </w:r>
      <w:r>
        <w:rPr>
          <w:sz w:val="24"/>
        </w:rPr>
        <w:t>the teaching and grading of</w:t>
      </w:r>
      <w:r>
        <w:rPr>
          <w:spacing w:val="-1"/>
          <w:sz w:val="24"/>
        </w:rPr>
        <w:t> </w:t>
      </w:r>
      <w:r>
        <w:rPr>
          <w:sz w:val="24"/>
        </w:rPr>
        <w:t>courses;</w:t>
      </w:r>
    </w:p>
    <w:p>
      <w:pPr>
        <w:pStyle w:val="BodyText"/>
        <w:rPr>
          <w:sz w:val="16"/>
        </w:rPr>
      </w:pPr>
    </w:p>
    <w:p>
      <w:pPr>
        <w:pStyle w:val="ListParagraph"/>
        <w:numPr>
          <w:ilvl w:val="2"/>
          <w:numId w:val="2"/>
        </w:numPr>
        <w:tabs>
          <w:tab w:pos="1235" w:val="left" w:leader="none"/>
          <w:tab w:pos="2882" w:val="left" w:leader="none"/>
        </w:tabs>
        <w:spacing w:line="275" w:lineRule="exact" w:before="90" w:after="0"/>
        <w:ind w:left="2881" w:right="0" w:hanging="2363"/>
        <w:jc w:val="left"/>
        <w:rPr>
          <w:sz w:val="24"/>
        </w:rPr>
      </w:pPr>
      <w:r>
        <w:rPr>
          <w:sz w:val="24"/>
        </w:rPr>
        <w:t>Educational supplies used directly by the teacher or the students of</w:t>
      </w:r>
      <w:r>
        <w:rPr>
          <w:spacing w:val="-2"/>
          <w:sz w:val="24"/>
        </w:rPr>
        <w:t> </w:t>
      </w:r>
      <w:r>
        <w:rPr>
          <w:sz w:val="24"/>
        </w:rPr>
        <w:t>a</w:t>
      </w:r>
    </w:p>
    <w:p>
      <w:pPr>
        <w:pStyle w:val="BodyText"/>
        <w:spacing w:line="275" w:lineRule="exact"/>
        <w:ind w:left="659" w:right="9301"/>
        <w:jc w:val="center"/>
      </w:pPr>
      <w:r>
        <w:rPr/>
        <w:t>course; and</w:t>
      </w:r>
    </w:p>
    <w:p>
      <w:pPr>
        <w:pStyle w:val="BodyText"/>
        <w:spacing w:before="6"/>
        <w:rPr>
          <w:sz w:val="15"/>
        </w:rPr>
      </w:pPr>
    </w:p>
    <w:p>
      <w:pPr>
        <w:pStyle w:val="ListParagraph"/>
        <w:numPr>
          <w:ilvl w:val="2"/>
          <w:numId w:val="2"/>
        </w:numPr>
        <w:tabs>
          <w:tab w:pos="2881" w:val="left" w:leader="none"/>
          <w:tab w:pos="2882" w:val="left" w:leader="none"/>
        </w:tabs>
        <w:spacing w:line="240" w:lineRule="auto" w:before="90" w:after="0"/>
        <w:ind w:left="2881" w:right="0" w:hanging="716"/>
        <w:jc w:val="left"/>
        <w:rPr>
          <w:sz w:val="24"/>
        </w:rPr>
      </w:pPr>
      <w:r>
        <w:rPr>
          <w:sz w:val="24"/>
        </w:rPr>
        <w:t>Contracted educational service agreements for specific courses</w:t>
      </w:r>
      <w:r>
        <w:rPr>
          <w:spacing w:val="-7"/>
          <w:sz w:val="24"/>
        </w:rPr>
        <w:t> </w:t>
      </w:r>
      <w:r>
        <w:rPr>
          <w:sz w:val="24"/>
        </w:rPr>
        <w:t>or</w:t>
      </w:r>
    </w:p>
    <w:p>
      <w:pPr>
        <w:pStyle w:val="BodyText"/>
        <w:spacing w:before="4"/>
        <w:ind w:left="680"/>
      </w:pPr>
      <w:r>
        <w:rPr/>
        <w:t>programs.</w:t>
      </w:r>
    </w:p>
    <w:p>
      <w:pPr>
        <w:pStyle w:val="BodyText"/>
        <w:spacing w:before="1"/>
        <w:rPr>
          <w:sz w:val="16"/>
        </w:rPr>
      </w:pPr>
    </w:p>
    <w:p>
      <w:pPr>
        <w:pStyle w:val="ListParagraph"/>
        <w:numPr>
          <w:ilvl w:val="1"/>
          <w:numId w:val="2"/>
        </w:numPr>
        <w:tabs>
          <w:tab w:pos="2165" w:val="left" w:leader="none"/>
          <w:tab w:pos="2166" w:val="left" w:leader="none"/>
        </w:tabs>
        <w:spacing w:line="240" w:lineRule="auto" w:before="90" w:after="0"/>
        <w:ind w:left="680" w:right="1447" w:firstLine="720"/>
        <w:jc w:val="left"/>
        <w:rPr>
          <w:sz w:val="24"/>
        </w:rPr>
      </w:pPr>
      <w:r>
        <w:rPr>
          <w:sz w:val="24"/>
        </w:rPr>
        <w:t>The number of state-fundable credits for a credit course should not exceed</w:t>
      </w:r>
      <w:r>
        <w:rPr>
          <w:spacing w:val="-20"/>
          <w:sz w:val="24"/>
        </w:rPr>
        <w:t> </w:t>
      </w:r>
      <w:r>
        <w:rPr>
          <w:sz w:val="24"/>
        </w:rPr>
        <w:t>the number of credits that a student is charged for the</w:t>
      </w:r>
      <w:r>
        <w:rPr>
          <w:spacing w:val="1"/>
          <w:sz w:val="24"/>
        </w:rPr>
        <w:t> </w:t>
      </w:r>
      <w:r>
        <w:rPr>
          <w:sz w:val="24"/>
        </w:rPr>
        <w:t>course.</w:t>
      </w:r>
    </w:p>
    <w:p>
      <w:pPr>
        <w:pStyle w:val="BodyText"/>
        <w:spacing w:before="8"/>
        <w:rPr>
          <w:sz w:val="22"/>
        </w:rPr>
      </w:pPr>
    </w:p>
    <w:p>
      <w:pPr>
        <w:pStyle w:val="ListParagraph"/>
        <w:numPr>
          <w:ilvl w:val="1"/>
          <w:numId w:val="2"/>
        </w:numPr>
        <w:tabs>
          <w:tab w:pos="2120" w:val="left" w:leader="none"/>
          <w:tab w:pos="2121" w:val="left" w:leader="none"/>
        </w:tabs>
        <w:spacing w:line="225" w:lineRule="auto" w:before="0" w:after="0"/>
        <w:ind w:left="680" w:right="1174" w:firstLine="720"/>
        <w:jc w:val="left"/>
        <w:rPr>
          <w:sz w:val="24"/>
        </w:rPr>
      </w:pPr>
      <w:r>
        <w:rPr>
          <w:sz w:val="24"/>
        </w:rPr>
        <w:t>When the direct costs of instruction are classified as expenditures of restricted funds (expenditures restricted to specific purposes by an outside revenue source), these costs</w:t>
      </w:r>
      <w:r>
        <w:rPr>
          <w:spacing w:val="-29"/>
          <w:sz w:val="24"/>
        </w:rPr>
        <w:t> </w:t>
      </w:r>
      <w:r>
        <w:rPr>
          <w:sz w:val="24"/>
        </w:rPr>
        <w:t>are not eligible to be counted in determining State</w:t>
      </w:r>
      <w:r>
        <w:rPr>
          <w:spacing w:val="-5"/>
          <w:sz w:val="24"/>
        </w:rPr>
        <w:t> </w:t>
      </w:r>
      <w:r>
        <w:rPr>
          <w:sz w:val="24"/>
        </w:rPr>
        <w:t>support.</w:t>
      </w:r>
    </w:p>
    <w:p>
      <w:pPr>
        <w:pStyle w:val="BodyText"/>
        <w:spacing w:before="3"/>
      </w:pPr>
    </w:p>
    <w:p>
      <w:pPr>
        <w:pStyle w:val="ListParagraph"/>
        <w:numPr>
          <w:ilvl w:val="1"/>
          <w:numId w:val="2"/>
        </w:numPr>
        <w:tabs>
          <w:tab w:pos="2120" w:val="left" w:leader="none"/>
          <w:tab w:pos="2121" w:val="left" w:leader="none"/>
        </w:tabs>
        <w:spacing w:line="240" w:lineRule="auto" w:before="0" w:after="0"/>
        <w:ind w:left="590" w:right="1193" w:firstLine="810"/>
        <w:jc w:val="left"/>
        <w:rPr>
          <w:sz w:val="24"/>
        </w:rPr>
      </w:pPr>
      <w:r>
        <w:rPr>
          <w:sz w:val="24"/>
        </w:rPr>
        <w:t>Where the total direct costs of instruction incurred by the college exceed the amount of the restricted funds available for the credit course, the percentage of the excess cost is considered as expended from the current unrestricted fund, and that percentage of the</w:t>
      </w:r>
      <w:r>
        <w:rPr>
          <w:spacing w:val="-24"/>
          <w:sz w:val="24"/>
        </w:rPr>
        <w:t> </w:t>
      </w:r>
      <w:r>
        <w:rPr>
          <w:sz w:val="24"/>
        </w:rPr>
        <w:t>credit-hour enrollment generated by the course is eligible to be counted in determining State</w:t>
      </w:r>
      <w:r>
        <w:rPr>
          <w:spacing w:val="-13"/>
          <w:sz w:val="24"/>
        </w:rPr>
        <w:t> </w:t>
      </w:r>
      <w:r>
        <w:rPr>
          <w:sz w:val="24"/>
        </w:rPr>
        <w:t>support.</w:t>
      </w:r>
    </w:p>
    <w:p>
      <w:pPr>
        <w:pStyle w:val="BodyText"/>
        <w:spacing w:before="1"/>
      </w:pPr>
    </w:p>
    <w:p>
      <w:pPr>
        <w:pStyle w:val="ListParagraph"/>
        <w:numPr>
          <w:ilvl w:val="1"/>
          <w:numId w:val="2"/>
        </w:numPr>
        <w:tabs>
          <w:tab w:pos="2120" w:val="left" w:leader="none"/>
          <w:tab w:pos="2121" w:val="left" w:leader="none"/>
        </w:tabs>
        <w:spacing w:line="240" w:lineRule="auto" w:before="0" w:after="0"/>
        <w:ind w:left="590" w:right="1147" w:firstLine="810"/>
        <w:jc w:val="left"/>
        <w:rPr>
          <w:sz w:val="24"/>
        </w:rPr>
      </w:pPr>
      <w:r>
        <w:rPr>
          <w:sz w:val="24"/>
        </w:rPr>
        <w:t>The direct costs of instruction incurred by the college for credit courses that are offered jointly with another educational agency (public or private) will not be eligible for</w:t>
      </w:r>
      <w:r>
        <w:rPr>
          <w:spacing w:val="-29"/>
          <w:sz w:val="24"/>
        </w:rPr>
        <w:t> </w:t>
      </w:r>
      <w:r>
        <w:rPr>
          <w:sz w:val="24"/>
        </w:rPr>
        <w:t>funding unless control of the course is vested with the county college. “Control” means</w:t>
      </w:r>
      <w:r>
        <w:rPr>
          <w:spacing w:val="-4"/>
          <w:sz w:val="24"/>
        </w:rPr>
        <w:t> </w:t>
      </w:r>
      <w:r>
        <w:rPr>
          <w:sz w:val="24"/>
        </w:rPr>
        <w:t>ultimate</w:t>
      </w:r>
    </w:p>
    <w:p>
      <w:pPr>
        <w:spacing w:after="0" w:line="240" w:lineRule="auto"/>
        <w:jc w:val="left"/>
        <w:rPr>
          <w:sz w:val="24"/>
        </w:rPr>
        <w:sectPr>
          <w:pgSz w:w="12240" w:h="15840"/>
          <w:pgMar w:header="1452" w:footer="1060" w:top="1700" w:bottom="1260" w:left="760" w:right="380"/>
        </w:sectPr>
      </w:pPr>
    </w:p>
    <w:p>
      <w:pPr>
        <w:pStyle w:val="BodyText"/>
        <w:ind w:left="590" w:right="458"/>
      </w:pPr>
      <w:r>
        <w:rPr/>
        <w:t>responsibility for development and implementation of curriculum (for example, course objectives, outlines, strategies, and teaching methods); direct or contractual responsibility for evaluating and supervising the faculty including assignment and termination of assignment to courses; and responsibility of the faculty member to a supervisor employed by the college.</w:t>
      </w:r>
    </w:p>
    <w:p>
      <w:pPr>
        <w:pStyle w:val="BodyText"/>
        <w:spacing w:before="11"/>
        <w:rPr>
          <w:sz w:val="23"/>
        </w:rPr>
      </w:pPr>
    </w:p>
    <w:p>
      <w:pPr>
        <w:pStyle w:val="ListParagraph"/>
        <w:numPr>
          <w:ilvl w:val="1"/>
          <w:numId w:val="2"/>
        </w:numPr>
        <w:tabs>
          <w:tab w:pos="2165" w:val="left" w:leader="none"/>
          <w:tab w:pos="2166" w:val="left" w:leader="none"/>
        </w:tabs>
        <w:spacing w:line="242" w:lineRule="auto" w:before="0" w:after="0"/>
        <w:ind w:left="680" w:right="1532" w:firstLine="770"/>
        <w:jc w:val="left"/>
        <w:rPr>
          <w:sz w:val="24"/>
        </w:rPr>
      </w:pPr>
      <w:r>
        <w:rPr>
          <w:sz w:val="24"/>
          <w:u w:val="single"/>
        </w:rPr>
        <w:t>Noncredit Courses.</w:t>
      </w:r>
      <w:r>
        <w:rPr>
          <w:sz w:val="24"/>
        </w:rPr>
        <w:t> The amount of State support for the direct costs of instruction for noncredit occupational, remedial, general education and adult basic</w:t>
      </w:r>
      <w:r>
        <w:rPr>
          <w:spacing w:val="-21"/>
          <w:sz w:val="24"/>
        </w:rPr>
        <w:t> </w:t>
      </w:r>
      <w:r>
        <w:rPr>
          <w:sz w:val="24"/>
        </w:rPr>
        <w:t>education courses shall be allocated to each county</w:t>
      </w:r>
      <w:r>
        <w:rPr>
          <w:spacing w:val="2"/>
          <w:sz w:val="24"/>
        </w:rPr>
        <w:t> </w:t>
      </w:r>
      <w:r>
        <w:rPr>
          <w:sz w:val="24"/>
        </w:rPr>
        <w:t>college.</w:t>
      </w:r>
    </w:p>
    <w:p>
      <w:pPr>
        <w:pStyle w:val="BodyText"/>
        <w:spacing w:before="4"/>
        <w:rPr>
          <w:sz w:val="23"/>
        </w:rPr>
      </w:pPr>
    </w:p>
    <w:p>
      <w:pPr>
        <w:pStyle w:val="ListParagraph"/>
        <w:numPr>
          <w:ilvl w:val="2"/>
          <w:numId w:val="2"/>
        </w:numPr>
        <w:tabs>
          <w:tab w:pos="2532" w:val="left" w:leader="none"/>
        </w:tabs>
        <w:spacing w:line="240" w:lineRule="auto" w:before="1" w:after="0"/>
        <w:ind w:left="2531" w:right="1250" w:hanging="361"/>
        <w:jc w:val="left"/>
        <w:rPr>
          <w:sz w:val="24"/>
        </w:rPr>
      </w:pPr>
      <w:r>
        <w:rPr>
          <w:sz w:val="24"/>
        </w:rPr>
        <w:t>Occupational courses are courses designed to develop occupational skills geared toward securing initial employment or upgrading occupational</w:t>
      </w:r>
      <w:r>
        <w:rPr>
          <w:spacing w:val="-24"/>
          <w:sz w:val="24"/>
        </w:rPr>
        <w:t> </w:t>
      </w:r>
      <w:r>
        <w:rPr>
          <w:sz w:val="24"/>
        </w:rPr>
        <w:t>skills.</w:t>
      </w:r>
    </w:p>
    <w:p>
      <w:pPr>
        <w:pStyle w:val="BodyText"/>
        <w:spacing w:before="2"/>
      </w:pPr>
    </w:p>
    <w:p>
      <w:pPr>
        <w:pStyle w:val="ListParagraph"/>
        <w:numPr>
          <w:ilvl w:val="2"/>
          <w:numId w:val="2"/>
        </w:numPr>
        <w:tabs>
          <w:tab w:pos="2531" w:val="left" w:leader="none"/>
          <w:tab w:pos="2532" w:val="left" w:leader="none"/>
        </w:tabs>
        <w:spacing w:line="240" w:lineRule="auto" w:before="0" w:after="0"/>
        <w:ind w:left="2661" w:right="1230" w:hanging="541"/>
        <w:jc w:val="left"/>
        <w:rPr>
          <w:sz w:val="24"/>
        </w:rPr>
      </w:pPr>
      <w:r>
        <w:rPr>
          <w:sz w:val="24"/>
        </w:rPr>
        <w:t>Remedial courses are courses in reading, writing, mathematic, and</w:t>
      </w:r>
      <w:r>
        <w:rPr>
          <w:spacing w:val="-23"/>
          <w:sz w:val="24"/>
        </w:rPr>
        <w:t> </w:t>
      </w:r>
      <w:r>
        <w:rPr>
          <w:sz w:val="24"/>
        </w:rPr>
        <w:t>computer literacy skills designed to raise student competence in these skills to the college</w:t>
      </w:r>
      <w:r>
        <w:rPr>
          <w:spacing w:val="-3"/>
          <w:sz w:val="24"/>
        </w:rPr>
        <w:t> </w:t>
      </w:r>
      <w:r>
        <w:rPr>
          <w:sz w:val="24"/>
        </w:rPr>
        <w:t>level.</w:t>
      </w:r>
    </w:p>
    <w:p>
      <w:pPr>
        <w:pStyle w:val="BodyText"/>
        <w:spacing w:before="8"/>
        <w:rPr>
          <w:sz w:val="23"/>
        </w:rPr>
      </w:pPr>
    </w:p>
    <w:p>
      <w:pPr>
        <w:pStyle w:val="ListParagraph"/>
        <w:numPr>
          <w:ilvl w:val="2"/>
          <w:numId w:val="2"/>
        </w:numPr>
        <w:tabs>
          <w:tab w:pos="2532" w:val="left" w:leader="none"/>
        </w:tabs>
        <w:spacing w:line="242" w:lineRule="auto" w:before="0" w:after="0"/>
        <w:ind w:left="2661" w:right="1669" w:hanging="491"/>
        <w:jc w:val="left"/>
        <w:rPr>
          <w:sz w:val="24"/>
        </w:rPr>
      </w:pPr>
      <w:r>
        <w:rPr>
          <w:sz w:val="24"/>
        </w:rPr>
        <w:t>General education development courses are courses designed to</w:t>
      </w:r>
      <w:r>
        <w:rPr>
          <w:spacing w:val="-23"/>
          <w:sz w:val="24"/>
        </w:rPr>
        <w:t> </w:t>
      </w:r>
      <w:r>
        <w:rPr>
          <w:sz w:val="24"/>
        </w:rPr>
        <w:t>prepare students for New Jersey high school equivalency</w:t>
      </w:r>
      <w:r>
        <w:rPr>
          <w:spacing w:val="-3"/>
          <w:sz w:val="24"/>
        </w:rPr>
        <w:t> </w:t>
      </w:r>
      <w:r>
        <w:rPr>
          <w:sz w:val="24"/>
        </w:rPr>
        <w:t>diplomas.</w:t>
      </w:r>
    </w:p>
    <w:p>
      <w:pPr>
        <w:pStyle w:val="BodyText"/>
        <w:spacing w:before="3"/>
        <w:rPr>
          <w:sz w:val="23"/>
        </w:rPr>
      </w:pPr>
    </w:p>
    <w:p>
      <w:pPr>
        <w:pStyle w:val="ListParagraph"/>
        <w:numPr>
          <w:ilvl w:val="2"/>
          <w:numId w:val="2"/>
        </w:numPr>
        <w:tabs>
          <w:tab w:pos="2532" w:val="left" w:leader="none"/>
        </w:tabs>
        <w:spacing w:line="240" w:lineRule="auto" w:before="0" w:after="0"/>
        <w:ind w:left="2661" w:right="1191" w:hanging="491"/>
        <w:jc w:val="left"/>
        <w:rPr>
          <w:sz w:val="24"/>
        </w:rPr>
      </w:pPr>
      <w:r>
        <w:rPr>
          <w:sz w:val="24"/>
        </w:rPr>
        <w:t>Adult basic education courses are courses designed to teach reading,</w:t>
      </w:r>
      <w:r>
        <w:rPr>
          <w:spacing w:val="-25"/>
          <w:sz w:val="24"/>
        </w:rPr>
        <w:t> </w:t>
      </w:r>
      <w:r>
        <w:rPr>
          <w:sz w:val="24"/>
        </w:rPr>
        <w:t>writing, mathematic, and computer literacy skills to adults whose inability to speak, read, or write the English language constitutes a substantial impairment to obtaining or retaining employment commensurate with their</w:t>
      </w:r>
      <w:r>
        <w:rPr>
          <w:spacing w:val="-7"/>
          <w:sz w:val="24"/>
        </w:rPr>
        <w:t> </w:t>
      </w:r>
      <w:r>
        <w:rPr>
          <w:sz w:val="24"/>
        </w:rPr>
        <w:t>ability.</w:t>
      </w:r>
    </w:p>
    <w:p>
      <w:pPr>
        <w:pStyle w:val="BodyText"/>
        <w:spacing w:before="7"/>
        <w:rPr>
          <w:sz w:val="23"/>
        </w:rPr>
      </w:pPr>
    </w:p>
    <w:p>
      <w:pPr>
        <w:pStyle w:val="ListParagraph"/>
        <w:numPr>
          <w:ilvl w:val="1"/>
          <w:numId w:val="2"/>
        </w:numPr>
        <w:tabs>
          <w:tab w:pos="2165" w:val="left" w:leader="none"/>
          <w:tab w:pos="2166" w:val="left" w:leader="none"/>
        </w:tabs>
        <w:spacing w:line="240" w:lineRule="auto" w:before="0" w:after="0"/>
        <w:ind w:left="680" w:right="1198" w:firstLine="720"/>
        <w:jc w:val="left"/>
        <w:rPr>
          <w:sz w:val="24"/>
        </w:rPr>
      </w:pPr>
      <w:r>
        <w:rPr>
          <w:sz w:val="24"/>
          <w:u w:val="single"/>
        </w:rPr>
        <w:t>Grant Programs.</w:t>
      </w:r>
      <w:r>
        <w:rPr>
          <w:sz w:val="24"/>
        </w:rPr>
        <w:t> Credit courses funded by grant programs shall only be</w:t>
      </w:r>
      <w:r>
        <w:rPr>
          <w:spacing w:val="-18"/>
          <w:sz w:val="24"/>
        </w:rPr>
        <w:t> </w:t>
      </w:r>
      <w:r>
        <w:rPr>
          <w:sz w:val="24"/>
        </w:rPr>
        <w:t>counted in determining State support to the extent of the percentage that the actual direct costs of instruction incurred by the college exceeds the grant funding. In making this determination the auditor shall review the grant application and grant contract to determine whether the grant covers the entire direct costs of</w:t>
      </w:r>
      <w:r>
        <w:rPr>
          <w:spacing w:val="-1"/>
          <w:sz w:val="24"/>
        </w:rPr>
        <w:t> </w:t>
      </w:r>
      <w:r>
        <w:rPr>
          <w:sz w:val="24"/>
        </w:rPr>
        <w:t>instruction.</w:t>
      </w:r>
    </w:p>
    <w:p>
      <w:pPr>
        <w:pStyle w:val="BodyText"/>
        <w:spacing w:before="11"/>
        <w:rPr>
          <w:sz w:val="23"/>
        </w:rPr>
      </w:pPr>
    </w:p>
    <w:p>
      <w:pPr>
        <w:pStyle w:val="ListParagraph"/>
        <w:numPr>
          <w:ilvl w:val="0"/>
          <w:numId w:val="2"/>
        </w:numPr>
        <w:tabs>
          <w:tab w:pos="1450" w:val="left" w:leader="none"/>
          <w:tab w:pos="1451" w:val="left" w:leader="none"/>
        </w:tabs>
        <w:spacing w:line="240" w:lineRule="auto" w:before="0" w:after="0"/>
        <w:ind w:left="1451" w:right="0" w:hanging="771"/>
        <w:jc w:val="left"/>
        <w:rPr>
          <w:sz w:val="24"/>
        </w:rPr>
      </w:pPr>
      <w:r>
        <w:rPr>
          <w:sz w:val="24"/>
          <w:u w:val="single"/>
        </w:rPr>
        <w:t>Calculation of Full-Time Equivalent Enrollments</w:t>
      </w:r>
      <w:r>
        <w:rPr>
          <w:spacing w:val="-1"/>
          <w:sz w:val="24"/>
          <w:u w:val="single"/>
        </w:rPr>
        <w:t> </w:t>
      </w:r>
      <w:r>
        <w:rPr>
          <w:sz w:val="24"/>
          <w:u w:val="single"/>
        </w:rPr>
        <w:t>(FTEs)</w:t>
      </w:r>
    </w:p>
    <w:p>
      <w:pPr>
        <w:pStyle w:val="BodyText"/>
        <w:spacing w:before="7"/>
        <w:rPr>
          <w:sz w:val="15"/>
        </w:rPr>
      </w:pPr>
    </w:p>
    <w:p>
      <w:pPr>
        <w:pStyle w:val="ListParagraph"/>
        <w:numPr>
          <w:ilvl w:val="1"/>
          <w:numId w:val="2"/>
        </w:numPr>
        <w:tabs>
          <w:tab w:pos="2165" w:val="left" w:leader="none"/>
          <w:tab w:pos="2166" w:val="left" w:leader="none"/>
        </w:tabs>
        <w:spacing w:line="240" w:lineRule="auto" w:before="90" w:after="0"/>
        <w:ind w:left="680" w:right="1062" w:firstLine="720"/>
        <w:jc w:val="left"/>
        <w:rPr>
          <w:sz w:val="24"/>
        </w:rPr>
      </w:pPr>
      <w:r>
        <w:rPr>
          <w:spacing w:val="-2"/>
          <w:sz w:val="24"/>
        </w:rPr>
        <w:t>FTE </w:t>
      </w:r>
      <w:r>
        <w:rPr>
          <w:sz w:val="24"/>
        </w:rPr>
        <w:t>enrollments shall be determined as of the tenth day of the academic session. </w:t>
      </w:r>
      <w:r>
        <w:rPr>
          <w:spacing w:val="-2"/>
          <w:sz w:val="24"/>
        </w:rPr>
        <w:t>FTE </w:t>
      </w:r>
      <w:r>
        <w:rPr>
          <w:sz w:val="24"/>
        </w:rPr>
        <w:t>enrollments shall include only those students who have registered and made payment or a binding arrangement for payment to the college as of the tenth day of the academic session. The foregoing tuition receivable shall be recognized and recorded in accordance with generally accepted accounting principles (GAAP). Annual full-time equivalent student enrollments (FTEs) for all session students shall be calculated by dividing total annual credit-hour and equivalent credit-hour enrollments by</w:t>
      </w:r>
      <w:r>
        <w:rPr>
          <w:spacing w:val="4"/>
          <w:sz w:val="24"/>
        </w:rPr>
        <w:t> </w:t>
      </w:r>
      <w:r>
        <w:rPr>
          <w:sz w:val="24"/>
        </w:rPr>
        <w:t>30.</w:t>
      </w:r>
    </w:p>
    <w:p>
      <w:pPr>
        <w:pStyle w:val="BodyText"/>
        <w:spacing w:before="9"/>
        <w:rPr>
          <w:sz w:val="23"/>
        </w:rPr>
      </w:pPr>
    </w:p>
    <w:p>
      <w:pPr>
        <w:pStyle w:val="ListParagraph"/>
        <w:numPr>
          <w:ilvl w:val="1"/>
          <w:numId w:val="2"/>
        </w:numPr>
        <w:tabs>
          <w:tab w:pos="2165" w:val="left" w:leader="none"/>
          <w:tab w:pos="2166" w:val="left" w:leader="none"/>
        </w:tabs>
        <w:spacing w:line="240" w:lineRule="auto" w:before="0" w:after="0"/>
        <w:ind w:left="680" w:right="1158" w:firstLine="770"/>
        <w:jc w:val="left"/>
        <w:rPr>
          <w:sz w:val="24"/>
        </w:rPr>
      </w:pPr>
      <w:r>
        <w:rPr>
          <w:spacing w:val="-2"/>
          <w:sz w:val="24"/>
        </w:rPr>
        <w:t>FTE </w:t>
      </w:r>
      <w:r>
        <w:rPr>
          <w:sz w:val="24"/>
        </w:rPr>
        <w:t>enrollments from an academic term (for example, summer session) which</w:t>
      </w:r>
      <w:r>
        <w:rPr>
          <w:spacing w:val="-18"/>
          <w:sz w:val="24"/>
        </w:rPr>
        <w:t> </w:t>
      </w:r>
      <w:r>
        <w:rPr>
          <w:sz w:val="24"/>
        </w:rPr>
        <w:t>is conducted over a fiscal year end, should be reported totally within the fiscal year in which the term is predominantly</w:t>
      </w:r>
      <w:r>
        <w:rPr>
          <w:spacing w:val="-2"/>
          <w:sz w:val="24"/>
        </w:rPr>
        <w:t> </w:t>
      </w:r>
      <w:r>
        <w:rPr>
          <w:sz w:val="24"/>
        </w:rPr>
        <w:t>conducted.</w:t>
      </w:r>
    </w:p>
    <w:p>
      <w:pPr>
        <w:pStyle w:val="BodyText"/>
        <w:spacing w:before="8"/>
        <w:rPr>
          <w:sz w:val="23"/>
        </w:rPr>
      </w:pPr>
    </w:p>
    <w:p>
      <w:pPr>
        <w:pStyle w:val="ListParagraph"/>
        <w:numPr>
          <w:ilvl w:val="1"/>
          <w:numId w:val="2"/>
        </w:numPr>
        <w:tabs>
          <w:tab w:pos="2165" w:val="left" w:leader="none"/>
          <w:tab w:pos="2166" w:val="left" w:leader="none"/>
        </w:tabs>
        <w:spacing w:line="240" w:lineRule="auto" w:before="0" w:after="0"/>
        <w:ind w:left="680" w:right="1396" w:firstLine="770"/>
        <w:jc w:val="left"/>
        <w:rPr>
          <w:sz w:val="24"/>
        </w:rPr>
      </w:pPr>
      <w:r>
        <w:rPr>
          <w:sz w:val="24"/>
        </w:rPr>
        <w:t>Fundable credit hours may include international students, out of state</w:t>
      </w:r>
      <w:r>
        <w:rPr>
          <w:spacing w:val="-27"/>
          <w:sz w:val="24"/>
        </w:rPr>
        <w:t> </w:t>
      </w:r>
      <w:r>
        <w:rPr>
          <w:sz w:val="24"/>
        </w:rPr>
        <w:t>students, and senior</w:t>
      </w:r>
      <w:r>
        <w:rPr>
          <w:spacing w:val="-1"/>
          <w:sz w:val="24"/>
        </w:rPr>
        <w:t> </w:t>
      </w:r>
      <w:r>
        <w:rPr>
          <w:sz w:val="24"/>
        </w:rPr>
        <w:t>citizens.</w:t>
      </w:r>
    </w:p>
    <w:p>
      <w:pPr>
        <w:spacing w:after="0" w:line="240" w:lineRule="auto"/>
        <w:jc w:val="left"/>
        <w:rPr>
          <w:sz w:val="24"/>
        </w:rPr>
        <w:sectPr>
          <w:pgSz w:w="12240" w:h="15840"/>
          <w:pgMar w:header="1452" w:footer="1060" w:top="1700" w:bottom="1260" w:left="760" w:right="380"/>
        </w:sectPr>
      </w:pPr>
    </w:p>
    <w:p>
      <w:pPr>
        <w:pStyle w:val="BodyText"/>
        <w:rPr>
          <w:sz w:val="16"/>
        </w:rPr>
      </w:pPr>
    </w:p>
    <w:p>
      <w:pPr>
        <w:pStyle w:val="ListParagraph"/>
        <w:numPr>
          <w:ilvl w:val="0"/>
          <w:numId w:val="2"/>
        </w:numPr>
        <w:tabs>
          <w:tab w:pos="1450" w:val="left" w:leader="none"/>
          <w:tab w:pos="1451" w:val="left" w:leader="none"/>
        </w:tabs>
        <w:spacing w:line="240" w:lineRule="auto" w:before="90" w:after="0"/>
        <w:ind w:left="1451" w:right="0" w:hanging="771"/>
        <w:jc w:val="left"/>
        <w:rPr>
          <w:sz w:val="24"/>
        </w:rPr>
      </w:pPr>
      <w:r>
        <w:rPr>
          <w:sz w:val="24"/>
          <w:u w:val="single"/>
        </w:rPr>
        <w:t>Enrollment</w:t>
      </w:r>
      <w:r>
        <w:rPr>
          <w:spacing w:val="-3"/>
          <w:sz w:val="24"/>
          <w:u w:val="single"/>
        </w:rPr>
        <w:t> </w:t>
      </w:r>
      <w:r>
        <w:rPr>
          <w:sz w:val="24"/>
          <w:u w:val="single"/>
        </w:rPr>
        <w:t>Data</w:t>
      </w:r>
      <w:r>
        <w:rPr>
          <w:sz w:val="24"/>
        </w:rPr>
        <w:t>:</w:t>
      </w:r>
    </w:p>
    <w:p>
      <w:pPr>
        <w:pStyle w:val="BodyText"/>
        <w:rPr>
          <w:sz w:val="16"/>
        </w:rPr>
      </w:pPr>
    </w:p>
    <w:p>
      <w:pPr>
        <w:pStyle w:val="ListParagraph"/>
        <w:numPr>
          <w:ilvl w:val="1"/>
          <w:numId w:val="2"/>
        </w:numPr>
        <w:tabs>
          <w:tab w:pos="2165" w:val="left" w:leader="none"/>
          <w:tab w:pos="2166" w:val="left" w:leader="none"/>
        </w:tabs>
        <w:spacing w:line="240" w:lineRule="auto" w:before="90" w:after="0"/>
        <w:ind w:left="680" w:right="1463" w:firstLine="770"/>
        <w:jc w:val="left"/>
        <w:rPr>
          <w:sz w:val="24"/>
        </w:rPr>
      </w:pPr>
      <w:r>
        <w:rPr>
          <w:sz w:val="24"/>
        </w:rPr>
        <w:t>For credit courses, the tenth-day enrollment shall be used for calculating enrollments during the academic year. The tenth-day enrollment shall be considered the</w:t>
      </w:r>
      <w:r>
        <w:rPr>
          <w:spacing w:val="-28"/>
          <w:sz w:val="24"/>
        </w:rPr>
        <w:t> </w:t>
      </w:r>
      <w:r>
        <w:rPr>
          <w:sz w:val="24"/>
        </w:rPr>
        <w:t>tenth day of classes, excluding weekends and holidays. For summer and other sessions, a prorated point in time shall be used, based upon the duration of the session. Enrollments shall include only those students who have registered and made payment or a binding arrangement for payment to the college as of the tenth day of the academic</w:t>
      </w:r>
      <w:r>
        <w:rPr>
          <w:spacing w:val="1"/>
          <w:sz w:val="24"/>
        </w:rPr>
        <w:t> </w:t>
      </w:r>
      <w:r>
        <w:rPr>
          <w:sz w:val="24"/>
        </w:rPr>
        <w:t>session.</w:t>
      </w:r>
    </w:p>
    <w:p>
      <w:pPr>
        <w:pStyle w:val="BodyText"/>
        <w:spacing w:before="10"/>
        <w:rPr>
          <w:sz w:val="23"/>
        </w:rPr>
      </w:pPr>
    </w:p>
    <w:p>
      <w:pPr>
        <w:pStyle w:val="ListParagraph"/>
        <w:numPr>
          <w:ilvl w:val="0"/>
          <w:numId w:val="2"/>
        </w:numPr>
        <w:tabs>
          <w:tab w:pos="1450" w:val="left" w:leader="none"/>
          <w:tab w:pos="1451" w:val="left" w:leader="none"/>
        </w:tabs>
        <w:spacing w:line="240" w:lineRule="auto" w:before="0" w:after="0"/>
        <w:ind w:left="1451" w:right="0" w:hanging="771"/>
        <w:jc w:val="left"/>
        <w:rPr>
          <w:sz w:val="24"/>
        </w:rPr>
      </w:pPr>
      <w:r>
        <w:rPr>
          <w:sz w:val="24"/>
          <w:u w:val="single"/>
        </w:rPr>
        <w:t>Audit</w:t>
      </w:r>
      <w:r>
        <w:rPr>
          <w:spacing w:val="-3"/>
          <w:sz w:val="24"/>
          <w:u w:val="single"/>
        </w:rPr>
        <w:t> </w:t>
      </w:r>
      <w:r>
        <w:rPr>
          <w:sz w:val="24"/>
          <w:u w:val="single"/>
        </w:rPr>
        <w:t>Rules</w:t>
      </w:r>
      <w:r>
        <w:rPr>
          <w:sz w:val="24"/>
        </w:rPr>
        <w:t>:</w:t>
      </w:r>
    </w:p>
    <w:p>
      <w:pPr>
        <w:pStyle w:val="BodyText"/>
        <w:spacing w:before="7"/>
        <w:rPr>
          <w:sz w:val="15"/>
        </w:rPr>
      </w:pPr>
    </w:p>
    <w:p>
      <w:pPr>
        <w:pStyle w:val="BodyText"/>
        <w:spacing w:before="90"/>
        <w:ind w:left="680" w:right="1482"/>
      </w:pPr>
      <w:r>
        <w:rPr/>
        <w:t>In preparing the audited schedule of credit-hour enrollments as required by this Accounting Standard, the audit firm must adhere to the following:</w:t>
      </w:r>
    </w:p>
    <w:p>
      <w:pPr>
        <w:pStyle w:val="BodyText"/>
        <w:spacing w:before="9"/>
        <w:rPr>
          <w:sz w:val="23"/>
        </w:rPr>
      </w:pPr>
    </w:p>
    <w:p>
      <w:pPr>
        <w:pStyle w:val="ListParagraph"/>
        <w:numPr>
          <w:ilvl w:val="1"/>
          <w:numId w:val="2"/>
        </w:numPr>
        <w:tabs>
          <w:tab w:pos="2165" w:val="left" w:leader="none"/>
          <w:tab w:pos="2166" w:val="left" w:leader="none"/>
        </w:tabs>
        <w:spacing w:line="240" w:lineRule="auto" w:before="0" w:after="0"/>
        <w:ind w:left="680" w:right="1261" w:firstLine="720"/>
        <w:jc w:val="left"/>
        <w:rPr>
          <w:sz w:val="24"/>
        </w:rPr>
      </w:pPr>
      <w:r>
        <w:rPr>
          <w:sz w:val="24"/>
        </w:rPr>
        <w:t>The auditor shall review this Accounting Standard, all contracts with third</w:t>
      </w:r>
      <w:r>
        <w:rPr>
          <w:spacing w:val="-27"/>
          <w:sz w:val="24"/>
        </w:rPr>
        <w:t> </w:t>
      </w:r>
      <w:r>
        <w:rPr>
          <w:sz w:val="24"/>
        </w:rPr>
        <w:t>party providers, and grant contracts to determine the State funding eligibility of credit</w:t>
      </w:r>
      <w:r>
        <w:rPr>
          <w:spacing w:val="-9"/>
          <w:sz w:val="24"/>
        </w:rPr>
        <w:t> </w:t>
      </w:r>
      <w:r>
        <w:rPr>
          <w:sz w:val="24"/>
        </w:rPr>
        <w:t>courses.</w:t>
      </w:r>
    </w:p>
    <w:p>
      <w:pPr>
        <w:pStyle w:val="BodyText"/>
        <w:spacing w:before="8"/>
        <w:rPr>
          <w:sz w:val="23"/>
        </w:rPr>
      </w:pPr>
    </w:p>
    <w:p>
      <w:pPr>
        <w:pStyle w:val="ListParagraph"/>
        <w:numPr>
          <w:ilvl w:val="1"/>
          <w:numId w:val="2"/>
        </w:numPr>
        <w:tabs>
          <w:tab w:pos="2165" w:val="left" w:leader="none"/>
          <w:tab w:pos="2166" w:val="left" w:leader="none"/>
        </w:tabs>
        <w:spacing w:line="240" w:lineRule="auto" w:before="1" w:after="0"/>
        <w:ind w:left="680" w:right="1487" w:firstLine="720"/>
        <w:jc w:val="left"/>
        <w:rPr>
          <w:sz w:val="24"/>
        </w:rPr>
      </w:pPr>
      <w:r>
        <w:rPr>
          <w:sz w:val="24"/>
        </w:rPr>
        <w:t>The college shall maintain a clearly defined audit trail to enable the auditor</w:t>
      </w:r>
      <w:r>
        <w:rPr>
          <w:spacing w:val="-29"/>
          <w:sz w:val="24"/>
        </w:rPr>
        <w:t> </w:t>
      </w:r>
      <w:r>
        <w:rPr>
          <w:sz w:val="24"/>
        </w:rPr>
        <w:t>to certify credit-hour reported by the</w:t>
      </w:r>
      <w:r>
        <w:rPr>
          <w:spacing w:val="4"/>
          <w:sz w:val="24"/>
        </w:rPr>
        <w:t> </w:t>
      </w:r>
      <w:r>
        <w:rPr>
          <w:sz w:val="24"/>
        </w:rPr>
        <w:t>college.</w:t>
      </w:r>
    </w:p>
    <w:p>
      <w:pPr>
        <w:pStyle w:val="BodyText"/>
        <w:spacing w:before="3"/>
        <w:rPr>
          <w:sz w:val="23"/>
        </w:rPr>
      </w:pPr>
    </w:p>
    <w:p>
      <w:pPr>
        <w:pStyle w:val="ListParagraph"/>
        <w:numPr>
          <w:ilvl w:val="1"/>
          <w:numId w:val="2"/>
        </w:numPr>
        <w:tabs>
          <w:tab w:pos="2165" w:val="left" w:leader="none"/>
          <w:tab w:pos="2166" w:val="left" w:leader="none"/>
        </w:tabs>
        <w:spacing w:line="242" w:lineRule="auto" w:before="0" w:after="0"/>
        <w:ind w:left="680" w:right="1924" w:firstLine="720"/>
        <w:jc w:val="left"/>
        <w:rPr>
          <w:sz w:val="24"/>
        </w:rPr>
      </w:pPr>
      <w:r>
        <w:rPr>
          <w:sz w:val="24"/>
        </w:rPr>
        <w:t>Student credit hours shall be reconciled to tuition income, including cash received, accounts receivable, and waivers.</w:t>
      </w:r>
    </w:p>
    <w:p>
      <w:pPr>
        <w:pStyle w:val="BodyText"/>
        <w:spacing w:before="3"/>
        <w:rPr>
          <w:sz w:val="23"/>
        </w:rPr>
      </w:pPr>
    </w:p>
    <w:p>
      <w:pPr>
        <w:pStyle w:val="ListParagraph"/>
        <w:numPr>
          <w:ilvl w:val="1"/>
          <w:numId w:val="2"/>
        </w:numPr>
        <w:tabs>
          <w:tab w:pos="2165" w:val="left" w:leader="none"/>
          <w:tab w:pos="2166" w:val="left" w:leader="none"/>
        </w:tabs>
        <w:spacing w:line="242" w:lineRule="auto" w:before="1" w:after="0"/>
        <w:ind w:left="680" w:right="1127" w:firstLine="720"/>
        <w:jc w:val="left"/>
        <w:rPr>
          <w:sz w:val="24"/>
        </w:rPr>
      </w:pPr>
      <w:r>
        <w:rPr>
          <w:sz w:val="24"/>
        </w:rPr>
        <w:t>The auditor shall send a confirmation letter to a statistically valid sample of students who are listed as having attended courses during the year under audit. The</w:t>
      </w:r>
      <w:r>
        <w:rPr>
          <w:spacing w:val="-25"/>
          <w:sz w:val="24"/>
        </w:rPr>
        <w:t> </w:t>
      </w:r>
      <w:r>
        <w:rPr>
          <w:sz w:val="24"/>
        </w:rPr>
        <w:t>methodology and results of this sample shall be appended to the year-end audit</w:t>
      </w:r>
      <w:r>
        <w:rPr>
          <w:spacing w:val="-7"/>
          <w:sz w:val="24"/>
        </w:rPr>
        <w:t> </w:t>
      </w:r>
      <w:r>
        <w:rPr>
          <w:sz w:val="24"/>
        </w:rPr>
        <w:t>report.</w:t>
      </w:r>
    </w:p>
    <w:p>
      <w:pPr>
        <w:pStyle w:val="BodyText"/>
        <w:spacing w:before="11"/>
        <w:rPr>
          <w:sz w:val="22"/>
        </w:rPr>
      </w:pPr>
    </w:p>
    <w:p>
      <w:pPr>
        <w:pStyle w:val="ListParagraph"/>
        <w:numPr>
          <w:ilvl w:val="1"/>
          <w:numId w:val="2"/>
        </w:numPr>
        <w:tabs>
          <w:tab w:pos="2165" w:val="left" w:leader="none"/>
          <w:tab w:pos="2166" w:val="left" w:leader="none"/>
        </w:tabs>
        <w:spacing w:line="240" w:lineRule="auto" w:before="0" w:after="0"/>
        <w:ind w:left="680" w:right="1256" w:firstLine="720"/>
        <w:jc w:val="left"/>
        <w:rPr>
          <w:sz w:val="24"/>
        </w:rPr>
      </w:pPr>
      <w:r>
        <w:rPr>
          <w:sz w:val="24"/>
        </w:rPr>
        <w:t>The auditor shall follow the format for audited enrollment schedule provided</w:t>
      </w:r>
      <w:r>
        <w:rPr>
          <w:spacing w:val="-24"/>
          <w:sz w:val="24"/>
        </w:rPr>
        <w:t> </w:t>
      </w:r>
      <w:r>
        <w:rPr>
          <w:sz w:val="24"/>
        </w:rPr>
        <w:t>by the Department of</w:t>
      </w:r>
      <w:r>
        <w:rPr>
          <w:spacing w:val="-1"/>
          <w:sz w:val="24"/>
        </w:rPr>
        <w:t> </w:t>
      </w:r>
      <w:r>
        <w:rPr>
          <w:sz w:val="24"/>
        </w:rPr>
        <w:t>Treasury.</w:t>
      </w:r>
    </w:p>
    <w:p>
      <w:pPr>
        <w:pStyle w:val="BodyText"/>
        <w:spacing w:before="9"/>
        <w:rPr>
          <w:sz w:val="23"/>
        </w:rPr>
      </w:pPr>
    </w:p>
    <w:p>
      <w:pPr>
        <w:pStyle w:val="ListParagraph"/>
        <w:numPr>
          <w:ilvl w:val="2"/>
          <w:numId w:val="2"/>
        </w:numPr>
        <w:tabs>
          <w:tab w:pos="2881" w:val="left" w:leader="none"/>
          <w:tab w:pos="2882" w:val="left" w:leader="none"/>
        </w:tabs>
        <w:spacing w:line="240" w:lineRule="auto" w:before="0" w:after="0"/>
        <w:ind w:left="680" w:right="1218" w:firstLine="1440"/>
        <w:jc w:val="left"/>
        <w:rPr>
          <w:sz w:val="24"/>
        </w:rPr>
      </w:pPr>
      <w:r>
        <w:rPr>
          <w:sz w:val="24"/>
        </w:rPr>
        <w:t>If the auditor plans to deviate from any of the audit procedures, he or</w:t>
      </w:r>
      <w:r>
        <w:rPr>
          <w:spacing w:val="-19"/>
          <w:sz w:val="24"/>
        </w:rPr>
        <w:t> </w:t>
      </w:r>
      <w:r>
        <w:rPr>
          <w:sz w:val="24"/>
        </w:rPr>
        <w:t>she shall obtain prior written approval from the Department of</w:t>
      </w:r>
      <w:r>
        <w:rPr>
          <w:spacing w:val="-11"/>
          <w:sz w:val="24"/>
        </w:rPr>
        <w:t> </w:t>
      </w:r>
      <w:r>
        <w:rPr>
          <w:sz w:val="24"/>
        </w:rPr>
        <w:t>Treasury.</w:t>
      </w:r>
    </w:p>
    <w:p>
      <w:pPr>
        <w:pStyle w:val="BodyText"/>
        <w:spacing w:before="8"/>
        <w:rPr>
          <w:sz w:val="23"/>
        </w:rPr>
      </w:pPr>
    </w:p>
    <w:p>
      <w:pPr>
        <w:pStyle w:val="ListParagraph"/>
        <w:numPr>
          <w:ilvl w:val="2"/>
          <w:numId w:val="2"/>
        </w:numPr>
        <w:tabs>
          <w:tab w:pos="2881" w:val="left" w:leader="none"/>
          <w:tab w:pos="2882" w:val="left" w:leader="none"/>
        </w:tabs>
        <w:spacing w:line="240" w:lineRule="auto" w:before="0" w:after="0"/>
        <w:ind w:left="2881" w:right="0" w:hanging="761"/>
        <w:jc w:val="left"/>
        <w:rPr>
          <w:sz w:val="24"/>
        </w:rPr>
      </w:pPr>
      <w:r>
        <w:rPr>
          <w:sz w:val="24"/>
        </w:rPr>
        <w:t>Such approval, if granted, shall be valid only for the audit in</w:t>
      </w:r>
      <w:r>
        <w:rPr>
          <w:spacing w:val="-2"/>
          <w:sz w:val="24"/>
        </w:rPr>
        <w:t> </w:t>
      </w:r>
      <w:r>
        <w:rPr>
          <w:sz w:val="24"/>
        </w:rPr>
        <w:t>process.</w:t>
      </w:r>
    </w:p>
    <w:p>
      <w:pPr>
        <w:pStyle w:val="BodyText"/>
        <w:spacing w:before="5"/>
        <w:rPr>
          <w:sz w:val="23"/>
        </w:rPr>
      </w:pPr>
    </w:p>
    <w:p>
      <w:pPr>
        <w:pStyle w:val="ListParagraph"/>
        <w:numPr>
          <w:ilvl w:val="1"/>
          <w:numId w:val="2"/>
        </w:numPr>
        <w:tabs>
          <w:tab w:pos="2166" w:val="left" w:leader="none"/>
        </w:tabs>
        <w:spacing w:line="242" w:lineRule="auto" w:before="1" w:after="0"/>
        <w:ind w:left="680" w:right="1260" w:firstLine="720"/>
        <w:jc w:val="both"/>
        <w:rPr>
          <w:sz w:val="24"/>
        </w:rPr>
      </w:pPr>
      <w:r>
        <w:rPr>
          <w:sz w:val="24"/>
        </w:rPr>
        <w:t>Course outlines shall be made available to the auditors who shall submit</w:t>
      </w:r>
      <w:r>
        <w:rPr>
          <w:spacing w:val="-24"/>
          <w:sz w:val="24"/>
        </w:rPr>
        <w:t> </w:t>
      </w:r>
      <w:r>
        <w:rPr>
          <w:sz w:val="24"/>
        </w:rPr>
        <w:t>sample course outlines along with the credit course category classification assigned to these courses by the</w:t>
      </w:r>
      <w:r>
        <w:rPr>
          <w:spacing w:val="-3"/>
          <w:sz w:val="24"/>
        </w:rPr>
        <w:t> </w:t>
      </w:r>
      <w:r>
        <w:rPr>
          <w:sz w:val="24"/>
        </w:rPr>
        <w:t>college.</w:t>
      </w:r>
    </w:p>
    <w:p>
      <w:pPr>
        <w:pStyle w:val="BodyText"/>
        <w:spacing w:before="10"/>
        <w:rPr>
          <w:sz w:val="22"/>
        </w:rPr>
      </w:pPr>
    </w:p>
    <w:p>
      <w:pPr>
        <w:pStyle w:val="ListParagraph"/>
        <w:numPr>
          <w:ilvl w:val="2"/>
          <w:numId w:val="2"/>
        </w:numPr>
        <w:tabs>
          <w:tab w:pos="2881" w:val="left" w:leader="none"/>
          <w:tab w:pos="2882" w:val="left" w:leader="none"/>
        </w:tabs>
        <w:spacing w:line="242" w:lineRule="auto" w:before="0" w:after="0"/>
        <w:ind w:left="680" w:right="1422" w:firstLine="1440"/>
        <w:jc w:val="left"/>
        <w:rPr>
          <w:sz w:val="24"/>
        </w:rPr>
      </w:pPr>
      <w:r>
        <w:rPr>
          <w:sz w:val="24"/>
        </w:rPr>
        <w:t>The auditor shall certify that course outlines are </w:t>
      </w:r>
      <w:r>
        <w:rPr>
          <w:spacing w:val="2"/>
          <w:sz w:val="24"/>
        </w:rPr>
        <w:t>on </w:t>
      </w:r>
      <w:r>
        <w:rPr>
          <w:sz w:val="24"/>
        </w:rPr>
        <w:t>file for all of the college’s State fundable course offerings and that these courses have been classified and</w:t>
      </w:r>
      <w:r>
        <w:rPr>
          <w:spacing w:val="-29"/>
          <w:sz w:val="24"/>
        </w:rPr>
        <w:t> </w:t>
      </w:r>
      <w:r>
        <w:rPr>
          <w:sz w:val="24"/>
        </w:rPr>
        <w:t>meet course eligibility criteria as defined in these Accounting</w:t>
      </w:r>
      <w:r>
        <w:rPr>
          <w:spacing w:val="-9"/>
          <w:sz w:val="24"/>
        </w:rPr>
        <w:t> </w:t>
      </w:r>
      <w:r>
        <w:rPr>
          <w:sz w:val="24"/>
        </w:rPr>
        <w:t>Standards.</w:t>
      </w:r>
    </w:p>
    <w:p>
      <w:pPr>
        <w:pStyle w:val="BodyText"/>
        <w:rPr>
          <w:sz w:val="23"/>
        </w:rPr>
      </w:pPr>
    </w:p>
    <w:p>
      <w:pPr>
        <w:pStyle w:val="ListParagraph"/>
        <w:numPr>
          <w:ilvl w:val="2"/>
          <w:numId w:val="2"/>
        </w:numPr>
        <w:tabs>
          <w:tab w:pos="2881" w:val="left" w:leader="none"/>
          <w:tab w:pos="2882" w:val="left" w:leader="none"/>
        </w:tabs>
        <w:spacing w:line="240" w:lineRule="auto" w:before="0" w:after="0"/>
        <w:ind w:left="680" w:right="1353" w:firstLine="1440"/>
        <w:jc w:val="left"/>
        <w:rPr>
          <w:sz w:val="24"/>
        </w:rPr>
      </w:pPr>
      <w:r>
        <w:rPr>
          <w:sz w:val="24"/>
        </w:rPr>
        <w:t>The Course Review Committee of the Council of County Colleges</w:t>
      </w:r>
      <w:r>
        <w:rPr>
          <w:spacing w:val="-13"/>
          <w:sz w:val="24"/>
        </w:rPr>
        <w:t> </w:t>
      </w:r>
      <w:r>
        <w:rPr>
          <w:sz w:val="24"/>
        </w:rPr>
        <w:t>may request and review all official course</w:t>
      </w:r>
      <w:r>
        <w:rPr>
          <w:spacing w:val="-8"/>
          <w:sz w:val="24"/>
        </w:rPr>
        <w:t> </w:t>
      </w:r>
      <w:r>
        <w:rPr>
          <w:sz w:val="24"/>
        </w:rPr>
        <w:t>outlines.</w:t>
      </w:r>
    </w:p>
    <w:p>
      <w:pPr>
        <w:spacing w:after="0" w:line="240" w:lineRule="auto"/>
        <w:jc w:val="left"/>
        <w:rPr>
          <w:sz w:val="24"/>
        </w:rPr>
        <w:sectPr>
          <w:pgSz w:w="12240" w:h="15840"/>
          <w:pgMar w:header="1452" w:footer="1060" w:top="1700" w:bottom="1260" w:left="760" w:right="380"/>
        </w:sectPr>
      </w:pPr>
    </w:p>
    <w:p>
      <w:pPr>
        <w:pStyle w:val="BodyText"/>
        <w:rPr>
          <w:sz w:val="20"/>
        </w:rPr>
      </w:pPr>
    </w:p>
    <w:p>
      <w:pPr>
        <w:pStyle w:val="BodyText"/>
        <w:spacing w:before="11"/>
        <w:rPr>
          <w:sz w:val="19"/>
        </w:rPr>
      </w:pPr>
    </w:p>
    <w:p>
      <w:pPr>
        <w:pStyle w:val="ListParagraph"/>
        <w:numPr>
          <w:ilvl w:val="2"/>
          <w:numId w:val="2"/>
        </w:numPr>
        <w:tabs>
          <w:tab w:pos="2881" w:val="left" w:leader="none"/>
          <w:tab w:pos="2882" w:val="left" w:leader="none"/>
        </w:tabs>
        <w:spacing w:line="240" w:lineRule="auto" w:before="90" w:after="0"/>
        <w:ind w:left="680" w:right="1162" w:firstLine="1440"/>
        <w:jc w:val="left"/>
        <w:rPr>
          <w:sz w:val="24"/>
        </w:rPr>
      </w:pPr>
      <w:r>
        <w:rPr>
          <w:sz w:val="24"/>
        </w:rPr>
        <w:t>The county college shall have the burden of establishing that a course</w:t>
      </w:r>
      <w:r>
        <w:rPr>
          <w:spacing w:val="-24"/>
          <w:sz w:val="24"/>
        </w:rPr>
        <w:t> </w:t>
      </w:r>
      <w:r>
        <w:rPr>
          <w:sz w:val="24"/>
        </w:rPr>
        <w:t>has been properly classified as a credit</w:t>
      </w:r>
      <w:r>
        <w:rPr>
          <w:spacing w:val="3"/>
          <w:sz w:val="24"/>
        </w:rPr>
        <w:t> </w:t>
      </w:r>
      <w:r>
        <w:rPr>
          <w:sz w:val="24"/>
        </w:rPr>
        <w:t>course.</w:t>
      </w:r>
    </w:p>
    <w:p>
      <w:pPr>
        <w:pStyle w:val="BodyText"/>
        <w:spacing w:before="8"/>
        <w:rPr>
          <w:sz w:val="23"/>
        </w:rPr>
      </w:pPr>
    </w:p>
    <w:p>
      <w:pPr>
        <w:pStyle w:val="ListParagraph"/>
        <w:numPr>
          <w:ilvl w:val="2"/>
          <w:numId w:val="2"/>
        </w:numPr>
        <w:tabs>
          <w:tab w:pos="2881" w:val="left" w:leader="none"/>
          <w:tab w:pos="2882" w:val="left" w:leader="none"/>
        </w:tabs>
        <w:spacing w:line="240" w:lineRule="auto" w:before="0" w:after="0"/>
        <w:ind w:left="680" w:right="1264" w:firstLine="1440"/>
        <w:jc w:val="left"/>
        <w:rPr>
          <w:sz w:val="24"/>
        </w:rPr>
      </w:pPr>
      <w:r>
        <w:rPr>
          <w:sz w:val="24"/>
        </w:rPr>
        <w:t>Upon review of the recommendation of the Council of County Colleges, the decision to approve or reject the classification and eligibility of a credit course for State support rests with the Department of</w:t>
      </w:r>
      <w:r>
        <w:rPr>
          <w:spacing w:val="-6"/>
          <w:sz w:val="24"/>
        </w:rPr>
        <w:t> </w:t>
      </w:r>
      <w:r>
        <w:rPr>
          <w:sz w:val="24"/>
        </w:rPr>
        <w:t>Treasury.</w:t>
      </w:r>
    </w:p>
    <w:p>
      <w:pPr>
        <w:pStyle w:val="BodyText"/>
        <w:spacing w:before="3"/>
        <w:rPr>
          <w:sz w:val="23"/>
        </w:rPr>
      </w:pPr>
    </w:p>
    <w:p>
      <w:pPr>
        <w:pStyle w:val="ListParagraph"/>
        <w:numPr>
          <w:ilvl w:val="1"/>
          <w:numId w:val="2"/>
        </w:numPr>
        <w:tabs>
          <w:tab w:pos="2165" w:val="left" w:leader="none"/>
          <w:tab w:pos="2166" w:val="left" w:leader="none"/>
        </w:tabs>
        <w:spacing w:line="240" w:lineRule="auto" w:before="0" w:after="0"/>
        <w:ind w:left="680" w:right="1095" w:firstLine="720"/>
        <w:jc w:val="left"/>
        <w:rPr>
          <w:sz w:val="24"/>
        </w:rPr>
      </w:pPr>
      <w:r>
        <w:rPr>
          <w:sz w:val="24"/>
        </w:rPr>
        <w:t>Based upon examination of the college’s audit trail including registration</w:t>
      </w:r>
      <w:r>
        <w:rPr>
          <w:spacing w:val="-24"/>
          <w:sz w:val="24"/>
        </w:rPr>
        <w:t> </w:t>
      </w:r>
      <w:r>
        <w:rPr>
          <w:sz w:val="24"/>
        </w:rPr>
        <w:t>records, attendance records, and course descriptions, that the auditor shall in an opinion letter accompanying the schedule of credit hour course categories eligible for State support, certify that:</w:t>
      </w:r>
    </w:p>
    <w:p>
      <w:pPr>
        <w:pStyle w:val="BodyText"/>
        <w:spacing w:before="1"/>
      </w:pPr>
    </w:p>
    <w:p>
      <w:pPr>
        <w:pStyle w:val="ListParagraph"/>
        <w:numPr>
          <w:ilvl w:val="2"/>
          <w:numId w:val="2"/>
        </w:numPr>
        <w:tabs>
          <w:tab w:pos="2881" w:val="left" w:leader="none"/>
          <w:tab w:pos="2882" w:val="left" w:leader="none"/>
        </w:tabs>
        <w:spacing w:line="242" w:lineRule="auto" w:before="0" w:after="0"/>
        <w:ind w:left="680" w:right="1451" w:firstLine="1440"/>
        <w:jc w:val="left"/>
        <w:rPr>
          <w:sz w:val="24"/>
        </w:rPr>
      </w:pPr>
      <w:r>
        <w:rPr>
          <w:sz w:val="24"/>
        </w:rPr>
        <w:t>The audit trail is valid and adequate for certification of the schedule</w:t>
      </w:r>
      <w:r>
        <w:rPr>
          <w:spacing w:val="-19"/>
          <w:sz w:val="24"/>
        </w:rPr>
        <w:t> </w:t>
      </w:r>
      <w:r>
        <w:rPr>
          <w:sz w:val="24"/>
        </w:rPr>
        <w:t>of credit-hour</w:t>
      </w:r>
      <w:r>
        <w:rPr>
          <w:spacing w:val="3"/>
          <w:sz w:val="24"/>
        </w:rPr>
        <w:t> </w:t>
      </w:r>
      <w:r>
        <w:rPr>
          <w:sz w:val="24"/>
        </w:rPr>
        <w:t>enrollments;</w:t>
      </w:r>
    </w:p>
    <w:p>
      <w:pPr>
        <w:pStyle w:val="BodyText"/>
        <w:spacing w:before="3"/>
        <w:rPr>
          <w:sz w:val="23"/>
        </w:rPr>
      </w:pPr>
    </w:p>
    <w:p>
      <w:pPr>
        <w:pStyle w:val="ListParagraph"/>
        <w:numPr>
          <w:ilvl w:val="2"/>
          <w:numId w:val="2"/>
        </w:numPr>
        <w:tabs>
          <w:tab w:pos="2881" w:val="left" w:leader="none"/>
          <w:tab w:pos="2882" w:val="left" w:leader="none"/>
        </w:tabs>
        <w:spacing w:line="240" w:lineRule="auto" w:before="0" w:after="0"/>
        <w:ind w:left="2881" w:right="0" w:hanging="761"/>
        <w:jc w:val="left"/>
        <w:rPr>
          <w:sz w:val="24"/>
        </w:rPr>
      </w:pPr>
      <w:r>
        <w:rPr>
          <w:sz w:val="24"/>
        </w:rPr>
        <w:t>The schedule of credit-hour is</w:t>
      </w:r>
      <w:r>
        <w:rPr>
          <w:spacing w:val="-4"/>
          <w:sz w:val="24"/>
        </w:rPr>
        <w:t> </w:t>
      </w:r>
      <w:r>
        <w:rPr>
          <w:sz w:val="24"/>
        </w:rPr>
        <w:t>accurate;</w:t>
      </w:r>
    </w:p>
    <w:p>
      <w:pPr>
        <w:pStyle w:val="BodyText"/>
        <w:spacing w:before="10"/>
        <w:rPr>
          <w:sz w:val="23"/>
        </w:rPr>
      </w:pPr>
    </w:p>
    <w:p>
      <w:pPr>
        <w:pStyle w:val="ListParagraph"/>
        <w:numPr>
          <w:ilvl w:val="2"/>
          <w:numId w:val="2"/>
        </w:numPr>
        <w:tabs>
          <w:tab w:pos="2881" w:val="left" w:leader="none"/>
          <w:tab w:pos="2882" w:val="left" w:leader="none"/>
        </w:tabs>
        <w:spacing w:line="240" w:lineRule="auto" w:before="0" w:after="0"/>
        <w:ind w:left="680" w:right="2077" w:firstLine="1440"/>
        <w:jc w:val="left"/>
        <w:rPr>
          <w:sz w:val="24"/>
        </w:rPr>
      </w:pPr>
      <w:r>
        <w:rPr>
          <w:sz w:val="24"/>
        </w:rPr>
        <w:t>The eligible portions of grant and third party funded courses</w:t>
      </w:r>
      <w:r>
        <w:rPr>
          <w:spacing w:val="-17"/>
          <w:sz w:val="24"/>
        </w:rPr>
        <w:t> </w:t>
      </w:r>
      <w:r>
        <w:rPr>
          <w:sz w:val="24"/>
        </w:rPr>
        <w:t>are calculated and reported accurately;</w:t>
      </w:r>
    </w:p>
    <w:p>
      <w:pPr>
        <w:pStyle w:val="BodyText"/>
        <w:spacing w:before="8"/>
        <w:rPr>
          <w:sz w:val="23"/>
        </w:rPr>
      </w:pPr>
    </w:p>
    <w:p>
      <w:pPr>
        <w:pStyle w:val="ListParagraph"/>
        <w:numPr>
          <w:ilvl w:val="2"/>
          <w:numId w:val="2"/>
        </w:numPr>
        <w:tabs>
          <w:tab w:pos="2881" w:val="left" w:leader="none"/>
          <w:tab w:pos="2882" w:val="left" w:leader="none"/>
        </w:tabs>
        <w:spacing w:line="240" w:lineRule="auto" w:before="1" w:after="0"/>
        <w:ind w:left="680" w:right="1603" w:firstLine="1440"/>
        <w:jc w:val="left"/>
        <w:rPr>
          <w:sz w:val="24"/>
        </w:rPr>
      </w:pPr>
      <w:r>
        <w:rPr>
          <w:sz w:val="24"/>
        </w:rPr>
        <w:t>The review of the documentation underlying the calculation of</w:t>
      </w:r>
      <w:r>
        <w:rPr>
          <w:spacing w:val="-17"/>
          <w:sz w:val="24"/>
        </w:rPr>
        <w:t> </w:t>
      </w:r>
      <w:r>
        <w:rPr>
          <w:sz w:val="24"/>
        </w:rPr>
        <w:t>credit hours is valid and adequate for the certification of the credit-hour enrollment</w:t>
      </w:r>
      <w:r>
        <w:rPr>
          <w:spacing w:val="-17"/>
          <w:sz w:val="24"/>
        </w:rPr>
        <w:t> </w:t>
      </w:r>
      <w:r>
        <w:rPr>
          <w:sz w:val="24"/>
        </w:rPr>
        <w:t>schedule.</w:t>
      </w:r>
    </w:p>
    <w:p>
      <w:pPr>
        <w:pStyle w:val="BodyText"/>
        <w:spacing w:before="3"/>
        <w:rPr>
          <w:sz w:val="23"/>
        </w:rPr>
      </w:pPr>
    </w:p>
    <w:p>
      <w:pPr>
        <w:pStyle w:val="ListParagraph"/>
        <w:numPr>
          <w:ilvl w:val="2"/>
          <w:numId w:val="2"/>
        </w:numPr>
        <w:tabs>
          <w:tab w:pos="2881" w:val="left" w:leader="none"/>
          <w:tab w:pos="2882" w:val="left" w:leader="none"/>
        </w:tabs>
        <w:spacing w:line="242" w:lineRule="auto" w:before="1" w:after="0"/>
        <w:ind w:left="680" w:right="1900" w:firstLine="1440"/>
        <w:jc w:val="left"/>
        <w:rPr>
          <w:sz w:val="24"/>
        </w:rPr>
      </w:pPr>
      <w:r>
        <w:rPr>
          <w:sz w:val="24"/>
        </w:rPr>
        <w:t>He or she has reviewed and has completed the enrollment audit</w:t>
      </w:r>
      <w:r>
        <w:rPr>
          <w:spacing w:val="-22"/>
          <w:sz w:val="24"/>
        </w:rPr>
        <w:t> </w:t>
      </w:r>
      <w:r>
        <w:rPr>
          <w:sz w:val="24"/>
        </w:rPr>
        <w:t>in accordance with the provisions of these Accounting</w:t>
      </w:r>
      <w:r>
        <w:rPr>
          <w:spacing w:val="-4"/>
          <w:sz w:val="24"/>
        </w:rPr>
        <w:t> </w:t>
      </w:r>
      <w:r>
        <w:rPr>
          <w:sz w:val="24"/>
        </w:rPr>
        <w:t>Standards.</w:t>
      </w:r>
    </w:p>
    <w:sectPr>
      <w:pgSz w:w="12240" w:h="15840"/>
      <w:pgMar w:header="1452" w:footer="1060" w:top="1700" w:bottom="1260" w:left="7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630005pt;margin-top:741.759766pt;width:13.25pt;height:15.6pt;mso-position-horizontal-relative:page;mso-position-vertical-relative:page;z-index:-251973632"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630005pt;margin-top:727.984741pt;width:13.25pt;height:15.6pt;mso-position-horizontal-relative:page;mso-position-vertical-relative:page;z-index:-251971584"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9.200012pt;margin-top:71.586639pt;width:42.05pt;height:15.3pt;mso-position-horizontal-relative:page;mso-position-vertical-relative:page;z-index:-251974656" type="#_x0000_t202" filled="false" stroked="false">
          <v:textbox inset="0,0,0,0">
            <w:txbxContent>
              <w:p>
                <w:pPr>
                  <w:spacing w:before="10"/>
                  <w:ind w:left="20" w:right="0" w:firstLine="0"/>
                  <w:jc w:val="left"/>
                  <w:rPr>
                    <w:b/>
                    <w:sz w:val="24"/>
                  </w:rPr>
                </w:pPr>
                <w:r>
                  <w:rPr>
                    <w:b/>
                    <w:sz w:val="24"/>
                  </w:rPr>
                  <w:t>FY2021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200012pt;margin-top:71.586639pt;width:42pt;height:15.3pt;mso-position-horizontal-relative:page;mso-position-vertical-relative:page;z-index:-251972608" type="#_x0000_t202" filled="false" stroked="false">
          <v:textbox inset="0,0,0,0">
            <w:txbxContent>
              <w:p>
                <w:pPr>
                  <w:spacing w:before="10"/>
                  <w:ind w:left="20" w:right="0" w:firstLine="0"/>
                  <w:jc w:val="left"/>
                  <w:rPr>
                    <w:b/>
                    <w:sz w:val="24"/>
                  </w:rPr>
                </w:pPr>
                <w:r>
                  <w:rPr>
                    <w:b/>
                    <w:sz w:val="24"/>
                  </w:rPr>
                  <w:t>FY2021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451" w:hanging="771"/>
        <w:jc w:val="left"/>
      </w:pPr>
      <w:rPr>
        <w:rFonts w:hint="default" w:ascii="Times New Roman" w:hAnsi="Times New Roman" w:eastAsia="Times New Roman" w:cs="Times New Roman"/>
        <w:spacing w:val="-4"/>
        <w:w w:val="99"/>
        <w:sz w:val="24"/>
        <w:szCs w:val="24"/>
        <w:lang w:val="en-us" w:eastAsia="en-us" w:bidi="en-us"/>
      </w:rPr>
    </w:lvl>
    <w:lvl w:ilvl="1">
      <w:start w:val="1"/>
      <w:numFmt w:val="lowerLetter"/>
      <w:lvlText w:val="(%2)"/>
      <w:lvlJc w:val="left"/>
      <w:pPr>
        <w:ind w:left="680" w:hanging="715"/>
        <w:jc w:val="left"/>
      </w:pPr>
      <w:rPr>
        <w:rFonts w:hint="default" w:ascii="Times New Roman" w:hAnsi="Times New Roman" w:eastAsia="Times New Roman" w:cs="Times New Roman"/>
        <w:spacing w:val="-2"/>
        <w:w w:val="99"/>
        <w:sz w:val="24"/>
        <w:szCs w:val="24"/>
        <w:lang w:val="en-us" w:eastAsia="en-us" w:bidi="en-us"/>
      </w:rPr>
    </w:lvl>
    <w:lvl w:ilvl="2">
      <w:start w:val="1"/>
      <w:numFmt w:val="decimal"/>
      <w:lvlText w:val="%3."/>
      <w:lvlJc w:val="left"/>
      <w:pPr>
        <w:ind w:left="680" w:hanging="716"/>
        <w:jc w:val="lef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3610" w:hanging="716"/>
      </w:pPr>
      <w:rPr>
        <w:rFonts w:hint="default"/>
        <w:lang w:val="en-us" w:eastAsia="en-us" w:bidi="en-us"/>
      </w:rPr>
    </w:lvl>
    <w:lvl w:ilvl="4">
      <w:start w:val="0"/>
      <w:numFmt w:val="bullet"/>
      <w:lvlText w:val="•"/>
      <w:lvlJc w:val="left"/>
      <w:pPr>
        <w:ind w:left="4680" w:hanging="716"/>
      </w:pPr>
      <w:rPr>
        <w:rFonts w:hint="default"/>
        <w:lang w:val="en-us" w:eastAsia="en-us" w:bidi="en-us"/>
      </w:rPr>
    </w:lvl>
    <w:lvl w:ilvl="5">
      <w:start w:val="0"/>
      <w:numFmt w:val="bullet"/>
      <w:lvlText w:val="•"/>
      <w:lvlJc w:val="left"/>
      <w:pPr>
        <w:ind w:left="5750" w:hanging="716"/>
      </w:pPr>
      <w:rPr>
        <w:rFonts w:hint="default"/>
        <w:lang w:val="en-us" w:eastAsia="en-us" w:bidi="en-us"/>
      </w:rPr>
    </w:lvl>
    <w:lvl w:ilvl="6">
      <w:start w:val="0"/>
      <w:numFmt w:val="bullet"/>
      <w:lvlText w:val="•"/>
      <w:lvlJc w:val="left"/>
      <w:pPr>
        <w:ind w:left="6820" w:hanging="716"/>
      </w:pPr>
      <w:rPr>
        <w:rFonts w:hint="default"/>
        <w:lang w:val="en-us" w:eastAsia="en-us" w:bidi="en-us"/>
      </w:rPr>
    </w:lvl>
    <w:lvl w:ilvl="7">
      <w:start w:val="0"/>
      <w:numFmt w:val="bullet"/>
      <w:lvlText w:val="•"/>
      <w:lvlJc w:val="left"/>
      <w:pPr>
        <w:ind w:left="7890" w:hanging="716"/>
      </w:pPr>
      <w:rPr>
        <w:rFonts w:hint="default"/>
        <w:lang w:val="en-us" w:eastAsia="en-us" w:bidi="en-us"/>
      </w:rPr>
    </w:lvl>
    <w:lvl w:ilvl="8">
      <w:start w:val="0"/>
      <w:numFmt w:val="bullet"/>
      <w:lvlText w:val="•"/>
      <w:lvlJc w:val="left"/>
      <w:pPr>
        <w:ind w:left="8960" w:hanging="716"/>
      </w:pPr>
      <w:rPr>
        <w:rFonts w:hint="default"/>
        <w:lang w:val="en-us" w:eastAsia="en-us" w:bidi="en-us"/>
      </w:rPr>
    </w:lvl>
  </w:abstractNum>
  <w:abstractNum w:abstractNumId="0">
    <w:multiLevelType w:val="hybridMultilevel"/>
    <w:lvl w:ilvl="0">
      <w:start w:val="1"/>
      <w:numFmt w:val="decimal"/>
      <w:lvlText w:val="%1."/>
      <w:lvlJc w:val="left"/>
      <w:pPr>
        <w:ind w:left="1401" w:hanging="360"/>
        <w:jc w:val="left"/>
      </w:pPr>
      <w:rPr>
        <w:rFonts w:hint="default" w:ascii="Times New Roman" w:hAnsi="Times New Roman" w:eastAsia="Times New Roman" w:cs="Times New Roman"/>
        <w:spacing w:val="-4"/>
        <w:w w:val="99"/>
        <w:sz w:val="24"/>
        <w:szCs w:val="24"/>
        <w:lang w:val="en-us" w:eastAsia="en-us" w:bidi="en-us"/>
      </w:rPr>
    </w:lvl>
    <w:lvl w:ilvl="1">
      <w:start w:val="1"/>
      <w:numFmt w:val="upperLetter"/>
      <w:lvlText w:val="%2."/>
      <w:lvlJc w:val="left"/>
      <w:pPr>
        <w:ind w:left="1755" w:hanging="355"/>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797" w:hanging="355"/>
      </w:pPr>
      <w:rPr>
        <w:rFonts w:hint="default"/>
        <w:lang w:val="en-us" w:eastAsia="en-us" w:bidi="en-us"/>
      </w:rPr>
    </w:lvl>
    <w:lvl w:ilvl="3">
      <w:start w:val="0"/>
      <w:numFmt w:val="bullet"/>
      <w:lvlText w:val="•"/>
      <w:lvlJc w:val="left"/>
      <w:pPr>
        <w:ind w:left="3835" w:hanging="355"/>
      </w:pPr>
      <w:rPr>
        <w:rFonts w:hint="default"/>
        <w:lang w:val="en-us" w:eastAsia="en-us" w:bidi="en-us"/>
      </w:rPr>
    </w:lvl>
    <w:lvl w:ilvl="4">
      <w:start w:val="0"/>
      <w:numFmt w:val="bullet"/>
      <w:lvlText w:val="•"/>
      <w:lvlJc w:val="left"/>
      <w:pPr>
        <w:ind w:left="4873" w:hanging="355"/>
      </w:pPr>
      <w:rPr>
        <w:rFonts w:hint="default"/>
        <w:lang w:val="en-us" w:eastAsia="en-us" w:bidi="en-us"/>
      </w:rPr>
    </w:lvl>
    <w:lvl w:ilvl="5">
      <w:start w:val="0"/>
      <w:numFmt w:val="bullet"/>
      <w:lvlText w:val="•"/>
      <w:lvlJc w:val="left"/>
      <w:pPr>
        <w:ind w:left="5911" w:hanging="355"/>
      </w:pPr>
      <w:rPr>
        <w:rFonts w:hint="default"/>
        <w:lang w:val="en-us" w:eastAsia="en-us" w:bidi="en-us"/>
      </w:rPr>
    </w:lvl>
    <w:lvl w:ilvl="6">
      <w:start w:val="0"/>
      <w:numFmt w:val="bullet"/>
      <w:lvlText w:val="•"/>
      <w:lvlJc w:val="left"/>
      <w:pPr>
        <w:ind w:left="6948" w:hanging="355"/>
      </w:pPr>
      <w:rPr>
        <w:rFonts w:hint="default"/>
        <w:lang w:val="en-us" w:eastAsia="en-us" w:bidi="en-us"/>
      </w:rPr>
    </w:lvl>
    <w:lvl w:ilvl="7">
      <w:start w:val="0"/>
      <w:numFmt w:val="bullet"/>
      <w:lvlText w:val="•"/>
      <w:lvlJc w:val="left"/>
      <w:pPr>
        <w:ind w:left="7986" w:hanging="355"/>
      </w:pPr>
      <w:rPr>
        <w:rFonts w:hint="default"/>
        <w:lang w:val="en-us" w:eastAsia="en-us" w:bidi="en-us"/>
      </w:rPr>
    </w:lvl>
    <w:lvl w:ilvl="8">
      <w:start w:val="0"/>
      <w:numFmt w:val="bullet"/>
      <w:lvlText w:val="•"/>
      <w:lvlJc w:val="left"/>
      <w:pPr>
        <w:ind w:left="9024" w:hanging="355"/>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680"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20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Dorothy.Thompson@treas.nj.gov" TargetMode="External"/><Relationship Id="rId11" Type="http://schemas.openxmlformats.org/officeDocument/2006/relationships/hyperlink" Target="mailto:angela.bethea@oshe.nj.gov" TargetMode="External"/><Relationship Id="rId12" Type="http://schemas.openxmlformats.org/officeDocument/2006/relationships/hyperlink" Target="mailto:Audits.OfficeoftheStateComptroller@osc.nj.gov" TargetMode="External"/><Relationship Id="rId13" Type="http://schemas.openxmlformats.org/officeDocument/2006/relationships/hyperlink" Target="mailto:Iris.Duffield@treas.nj.gov" TargetMode="External"/><Relationship Id="rId14" Type="http://schemas.openxmlformats.org/officeDocument/2006/relationships/hyperlink" Target="mailto:Jacqueline.Pruiti@treas.nj.gov" TargetMode="External"/><Relationship Id="rId15" Type="http://schemas.openxmlformats.org/officeDocument/2006/relationships/hyperlink" Target="mailto:llam@njccc.org" TargetMode="External"/><Relationship Id="rId16" Type="http://schemas.openxmlformats.org/officeDocument/2006/relationships/hyperlink" Target="mailto:gcarapezza@hesaa.org" TargetMode="External"/><Relationship Id="rId17" Type="http://schemas.openxmlformats.org/officeDocument/2006/relationships/hyperlink" Target="mailto:jschmid@hesaa.org" TargetMode="External"/><Relationship Id="rId18" Type="http://schemas.openxmlformats.org/officeDocument/2006/relationships/hyperlink" Target="mailto:Ellen.Yang@njefa.nj.gov" TargetMode="Externa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Lam.</dc:creator>
  <dc:title>November 1998</dc:title>
  <dcterms:created xsi:type="dcterms:W3CDTF">2021-08-23T17:07:19Z</dcterms:created>
  <dcterms:modified xsi:type="dcterms:W3CDTF">2021-08-23T17:07:19Z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vt:lpwstr>
  </property>
  <property fmtid="{D5CDD505-2E9C-101B-9397-08002B2CF9AE}" pid="4" name="LastSaved">
    <vt:filetime>2021-08-23T00:00:00Z</vt:filetime>
  </property>
</Properties>
</file>